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A5D1C7" w14:textId="77777777" w:rsidR="00747499" w:rsidRPr="00D73791" w:rsidRDefault="00747499" w:rsidP="00747499">
      <w:pPr>
        <w:snapToGrid w:val="0"/>
        <w:spacing w:line="360" w:lineRule="auto"/>
        <w:ind w:firstLineChars="196" w:firstLine="630"/>
        <w:rPr>
          <w:rFonts w:ascii="宋体" w:eastAsia="宋体" w:hAnsi="宋体"/>
          <w:b/>
          <w:sz w:val="32"/>
          <w:szCs w:val="32"/>
        </w:rPr>
      </w:pPr>
    </w:p>
    <w:p w14:paraId="006DBA2E" w14:textId="77777777" w:rsidR="00747499" w:rsidRPr="00D73791" w:rsidRDefault="00747499" w:rsidP="00747499">
      <w:pPr>
        <w:snapToGrid w:val="0"/>
        <w:spacing w:line="360" w:lineRule="auto"/>
        <w:rPr>
          <w:rFonts w:ascii="FangSong" w:eastAsia="FangSong" w:hAnsi="FangSong"/>
          <w:b/>
          <w:szCs w:val="28"/>
        </w:rPr>
      </w:pPr>
      <w:r w:rsidRPr="00D73791">
        <w:rPr>
          <w:rFonts w:ascii="FangSong" w:eastAsia="FangSong" w:hAnsi="FangSong" w:hint="eastAsia"/>
          <w:b/>
          <w:szCs w:val="28"/>
        </w:rPr>
        <w:t>附表1</w:t>
      </w:r>
    </w:p>
    <w:p w14:paraId="0C8C25FF" w14:textId="77777777" w:rsidR="00747499" w:rsidRPr="00D73791" w:rsidRDefault="00747499" w:rsidP="00747499">
      <w:pPr>
        <w:snapToGrid w:val="0"/>
        <w:spacing w:line="360" w:lineRule="auto"/>
        <w:jc w:val="center"/>
        <w:rPr>
          <w:rFonts w:ascii="宋体" w:eastAsia="宋体" w:hAnsi="宋体"/>
          <w:b/>
          <w:sz w:val="32"/>
          <w:szCs w:val="32"/>
        </w:rPr>
      </w:pPr>
      <w:r w:rsidRPr="00D73791">
        <w:rPr>
          <w:rFonts w:ascii="宋体" w:eastAsia="宋体" w:hAnsi="宋体" w:hint="eastAsia"/>
          <w:b/>
          <w:sz w:val="32"/>
          <w:szCs w:val="32"/>
        </w:rPr>
        <w:t>协会标准项目建议书</w:t>
      </w:r>
    </w:p>
    <w:tbl>
      <w:tblPr>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7"/>
        <w:gridCol w:w="1078"/>
        <w:gridCol w:w="540"/>
        <w:gridCol w:w="540"/>
        <w:gridCol w:w="928"/>
        <w:gridCol w:w="886"/>
        <w:gridCol w:w="957"/>
        <w:gridCol w:w="744"/>
        <w:gridCol w:w="1900"/>
      </w:tblGrid>
      <w:tr w:rsidR="00D73791" w:rsidRPr="00961580" w14:paraId="7595510B" w14:textId="77777777" w:rsidTr="005C5338">
        <w:trPr>
          <w:trHeight w:val="845"/>
          <w:jc w:val="center"/>
        </w:trPr>
        <w:tc>
          <w:tcPr>
            <w:tcW w:w="2167" w:type="dxa"/>
            <w:vAlign w:val="center"/>
          </w:tcPr>
          <w:p w14:paraId="779A4C5A" w14:textId="77777777" w:rsidR="00747499" w:rsidRPr="00D73791" w:rsidRDefault="00747499" w:rsidP="005C5338">
            <w:pPr>
              <w:snapToGrid w:val="0"/>
              <w:spacing w:line="360" w:lineRule="auto"/>
              <w:jc w:val="center"/>
              <w:rPr>
                <w:rFonts w:ascii="宋体" w:eastAsia="宋体" w:hAnsi="宋体"/>
                <w:sz w:val="18"/>
                <w:szCs w:val="18"/>
              </w:rPr>
            </w:pPr>
            <w:r w:rsidRPr="00D73791">
              <w:rPr>
                <w:rFonts w:ascii="宋体" w:eastAsia="宋体" w:hAnsi="宋体" w:hint="eastAsia"/>
                <w:sz w:val="18"/>
                <w:szCs w:val="18"/>
              </w:rPr>
              <w:t>建议项目名称</w:t>
            </w:r>
          </w:p>
          <w:p w14:paraId="756FFE2F" w14:textId="77777777" w:rsidR="00747499" w:rsidRPr="00D73791" w:rsidRDefault="00747499" w:rsidP="005C5338">
            <w:pPr>
              <w:snapToGrid w:val="0"/>
              <w:spacing w:line="360" w:lineRule="auto"/>
              <w:ind w:leftChars="-6" w:left="-4" w:hangingChars="7" w:hanging="13"/>
              <w:jc w:val="center"/>
              <w:rPr>
                <w:rFonts w:ascii="宋体" w:eastAsia="宋体" w:hAnsi="宋体"/>
                <w:sz w:val="18"/>
                <w:szCs w:val="18"/>
              </w:rPr>
            </w:pPr>
            <w:r w:rsidRPr="00D73791">
              <w:rPr>
                <w:rFonts w:ascii="宋体" w:eastAsia="宋体" w:hAnsi="宋体"/>
                <w:sz w:val="18"/>
                <w:szCs w:val="18"/>
              </w:rPr>
              <w:t>(</w:t>
            </w:r>
            <w:r w:rsidRPr="00D73791">
              <w:rPr>
                <w:rFonts w:ascii="宋体" w:eastAsia="宋体" w:hAnsi="宋体" w:hint="eastAsia"/>
                <w:sz w:val="18"/>
                <w:szCs w:val="18"/>
              </w:rPr>
              <w:t>中文</w:t>
            </w:r>
            <w:r w:rsidRPr="00D73791">
              <w:rPr>
                <w:rFonts w:ascii="宋体" w:eastAsia="宋体" w:hAnsi="宋体"/>
                <w:sz w:val="18"/>
                <w:szCs w:val="18"/>
              </w:rPr>
              <w:t>)</w:t>
            </w:r>
          </w:p>
        </w:tc>
        <w:tc>
          <w:tcPr>
            <w:tcW w:w="3086" w:type="dxa"/>
            <w:gridSpan w:val="4"/>
            <w:vAlign w:val="center"/>
          </w:tcPr>
          <w:p w14:paraId="64773F71" w14:textId="327A9AD1" w:rsidR="00FA484C" w:rsidRPr="00961580" w:rsidRDefault="00FA484C" w:rsidP="00963779">
            <w:pPr>
              <w:snapToGrid w:val="0"/>
              <w:spacing w:line="360" w:lineRule="auto"/>
              <w:ind w:left="180" w:hangingChars="100" w:hanging="180"/>
              <w:rPr>
                <w:rFonts w:eastAsia="宋体"/>
                <w:sz w:val="18"/>
                <w:szCs w:val="18"/>
              </w:rPr>
            </w:pPr>
            <w:r w:rsidRPr="00961580">
              <w:rPr>
                <w:rFonts w:eastAsia="宋体" w:hint="eastAsia"/>
                <w:sz w:val="18"/>
                <w:szCs w:val="18"/>
              </w:rPr>
              <w:t>梯形异质结界面电子转移测定方法</w:t>
            </w:r>
            <w:r w:rsidRPr="00961580">
              <w:rPr>
                <w:rFonts w:eastAsia="宋体" w:hint="eastAsia"/>
                <w:sz w:val="18"/>
                <w:szCs w:val="18"/>
              </w:rPr>
              <w:t xml:space="preserve">      X</w:t>
            </w:r>
            <w:r w:rsidRPr="00961580">
              <w:rPr>
                <w:rFonts w:eastAsia="宋体" w:hint="eastAsia"/>
                <w:sz w:val="18"/>
                <w:szCs w:val="18"/>
              </w:rPr>
              <w:t>射线光电子能谱法</w:t>
            </w:r>
          </w:p>
        </w:tc>
        <w:tc>
          <w:tcPr>
            <w:tcW w:w="1843" w:type="dxa"/>
            <w:gridSpan w:val="2"/>
            <w:vAlign w:val="center"/>
          </w:tcPr>
          <w:p w14:paraId="4DC9C152" w14:textId="77777777" w:rsidR="00747499" w:rsidRPr="00961580" w:rsidRDefault="00747499" w:rsidP="005C5338">
            <w:pPr>
              <w:snapToGrid w:val="0"/>
              <w:spacing w:line="360" w:lineRule="auto"/>
              <w:jc w:val="center"/>
              <w:rPr>
                <w:rFonts w:ascii="宋体" w:eastAsia="宋体" w:hAnsi="宋体"/>
                <w:sz w:val="18"/>
                <w:szCs w:val="18"/>
              </w:rPr>
            </w:pPr>
            <w:r w:rsidRPr="00961580">
              <w:rPr>
                <w:rFonts w:ascii="宋体" w:eastAsia="宋体" w:hAnsi="宋体" w:hint="eastAsia"/>
                <w:sz w:val="18"/>
                <w:szCs w:val="18"/>
              </w:rPr>
              <w:t>建议项目名称</w:t>
            </w:r>
          </w:p>
          <w:p w14:paraId="500A3683" w14:textId="77777777" w:rsidR="00747499" w:rsidRPr="00961580" w:rsidRDefault="00747499" w:rsidP="005C5338">
            <w:pPr>
              <w:snapToGrid w:val="0"/>
              <w:spacing w:line="360" w:lineRule="auto"/>
              <w:jc w:val="center"/>
              <w:rPr>
                <w:rFonts w:ascii="宋体" w:eastAsia="宋体" w:hAnsi="宋体"/>
                <w:sz w:val="18"/>
                <w:szCs w:val="18"/>
              </w:rPr>
            </w:pPr>
            <w:r w:rsidRPr="00961580">
              <w:rPr>
                <w:rFonts w:ascii="宋体" w:eastAsia="宋体" w:hAnsi="宋体"/>
                <w:sz w:val="18"/>
                <w:szCs w:val="18"/>
              </w:rPr>
              <w:t>(</w:t>
            </w:r>
            <w:r w:rsidRPr="00961580">
              <w:rPr>
                <w:rFonts w:ascii="宋体" w:eastAsia="宋体" w:hAnsi="宋体" w:hint="eastAsia"/>
                <w:sz w:val="18"/>
                <w:szCs w:val="18"/>
              </w:rPr>
              <w:t>英文</w:t>
            </w:r>
            <w:r w:rsidRPr="00961580">
              <w:rPr>
                <w:rFonts w:ascii="宋体" w:eastAsia="宋体" w:hAnsi="宋体"/>
                <w:sz w:val="18"/>
                <w:szCs w:val="18"/>
              </w:rPr>
              <w:t>)</w:t>
            </w:r>
          </w:p>
        </w:tc>
        <w:tc>
          <w:tcPr>
            <w:tcW w:w="2644" w:type="dxa"/>
            <w:gridSpan w:val="2"/>
            <w:vAlign w:val="center"/>
          </w:tcPr>
          <w:p w14:paraId="32DA239F" w14:textId="0B8C8235" w:rsidR="00465148" w:rsidRPr="00961580" w:rsidRDefault="00963779" w:rsidP="00963779">
            <w:pPr>
              <w:snapToGrid w:val="0"/>
              <w:spacing w:line="360" w:lineRule="auto"/>
              <w:jc w:val="left"/>
              <w:rPr>
                <w:rFonts w:eastAsia="宋体"/>
                <w:sz w:val="18"/>
                <w:szCs w:val="18"/>
              </w:rPr>
            </w:pPr>
            <w:r w:rsidRPr="00961580">
              <w:rPr>
                <w:rFonts w:eastAsia="宋体"/>
                <w:sz w:val="18"/>
                <w:szCs w:val="18"/>
              </w:rPr>
              <w:t xml:space="preserve">Method for </w:t>
            </w:r>
            <w:r w:rsidRPr="00961580">
              <w:rPr>
                <w:rFonts w:eastAsia="宋体" w:hint="eastAsia"/>
                <w:sz w:val="18"/>
                <w:szCs w:val="18"/>
              </w:rPr>
              <w:t>m</w:t>
            </w:r>
            <w:r w:rsidRPr="00961580">
              <w:rPr>
                <w:rFonts w:eastAsia="宋体"/>
                <w:sz w:val="18"/>
                <w:szCs w:val="18"/>
              </w:rPr>
              <w:t xml:space="preserve">easuring </w:t>
            </w:r>
            <w:r w:rsidRPr="00961580">
              <w:rPr>
                <w:rFonts w:eastAsia="宋体" w:hint="eastAsia"/>
                <w:sz w:val="18"/>
                <w:szCs w:val="18"/>
              </w:rPr>
              <w:t>interfacial e</w:t>
            </w:r>
            <w:r w:rsidRPr="00961580">
              <w:rPr>
                <w:rFonts w:eastAsia="宋体"/>
                <w:sz w:val="18"/>
                <w:szCs w:val="18"/>
              </w:rPr>
              <w:t>lectron</w:t>
            </w:r>
            <w:r w:rsidRPr="00961580">
              <w:rPr>
                <w:rFonts w:eastAsia="宋体" w:hint="eastAsia"/>
                <w:sz w:val="18"/>
                <w:szCs w:val="18"/>
              </w:rPr>
              <w:t xml:space="preserve"> t</w:t>
            </w:r>
            <w:r w:rsidRPr="00961580">
              <w:rPr>
                <w:rFonts w:eastAsia="宋体"/>
                <w:sz w:val="18"/>
                <w:szCs w:val="18"/>
              </w:rPr>
              <w:t xml:space="preserve">ransfer </w:t>
            </w:r>
            <w:r w:rsidRPr="00961580">
              <w:rPr>
                <w:rFonts w:eastAsia="宋体" w:hint="eastAsia"/>
                <w:sz w:val="18"/>
                <w:szCs w:val="18"/>
              </w:rPr>
              <w:t>of step-scheme heterojunctions</w:t>
            </w:r>
            <w:r w:rsidRPr="00961580">
              <w:rPr>
                <w:rFonts w:eastAsia="宋体"/>
                <w:sz w:val="18"/>
                <w:szCs w:val="18"/>
              </w:rPr>
              <w:t xml:space="preserve">: X-ray </w:t>
            </w:r>
            <w:r w:rsidRPr="00961580">
              <w:rPr>
                <w:rFonts w:eastAsia="宋体" w:hint="eastAsia"/>
                <w:sz w:val="18"/>
                <w:szCs w:val="18"/>
              </w:rPr>
              <w:t>p</w:t>
            </w:r>
            <w:r w:rsidRPr="00961580">
              <w:rPr>
                <w:rFonts w:eastAsia="宋体"/>
                <w:sz w:val="18"/>
                <w:szCs w:val="18"/>
              </w:rPr>
              <w:t xml:space="preserve">hotoelectron </w:t>
            </w:r>
            <w:r w:rsidRPr="00961580">
              <w:rPr>
                <w:rFonts w:eastAsia="宋体" w:hint="eastAsia"/>
                <w:sz w:val="18"/>
                <w:szCs w:val="18"/>
              </w:rPr>
              <w:t>s</w:t>
            </w:r>
            <w:r w:rsidRPr="00961580">
              <w:rPr>
                <w:rFonts w:eastAsia="宋体"/>
                <w:sz w:val="18"/>
                <w:szCs w:val="18"/>
              </w:rPr>
              <w:t>pectroscopy</w:t>
            </w:r>
          </w:p>
        </w:tc>
      </w:tr>
      <w:tr w:rsidR="00D73791" w:rsidRPr="00961580" w14:paraId="12EE3A8C" w14:textId="77777777" w:rsidTr="005C5338">
        <w:trPr>
          <w:cantSplit/>
          <w:trHeight w:val="435"/>
          <w:jc w:val="center"/>
        </w:trPr>
        <w:tc>
          <w:tcPr>
            <w:tcW w:w="2167" w:type="dxa"/>
            <w:vAlign w:val="center"/>
          </w:tcPr>
          <w:p w14:paraId="7C52FB5E" w14:textId="77777777" w:rsidR="00747499" w:rsidRPr="00961580" w:rsidRDefault="00747499" w:rsidP="005C5338">
            <w:pPr>
              <w:snapToGrid w:val="0"/>
              <w:spacing w:line="360" w:lineRule="auto"/>
              <w:jc w:val="center"/>
              <w:rPr>
                <w:rFonts w:ascii="宋体" w:eastAsia="宋体" w:hAnsi="宋体"/>
                <w:sz w:val="18"/>
                <w:szCs w:val="18"/>
              </w:rPr>
            </w:pPr>
            <w:r w:rsidRPr="00961580">
              <w:rPr>
                <w:rFonts w:ascii="宋体" w:eastAsia="宋体" w:hAnsi="宋体" w:hint="eastAsia"/>
                <w:sz w:val="18"/>
                <w:szCs w:val="18"/>
              </w:rPr>
              <w:t>制定或修订</w:t>
            </w:r>
          </w:p>
        </w:tc>
        <w:tc>
          <w:tcPr>
            <w:tcW w:w="1618" w:type="dxa"/>
            <w:gridSpan w:val="2"/>
            <w:vAlign w:val="center"/>
          </w:tcPr>
          <w:p w14:paraId="16824667" w14:textId="43377E0A" w:rsidR="00747499" w:rsidRPr="00961580" w:rsidRDefault="003E4832" w:rsidP="005C5338">
            <w:pPr>
              <w:snapToGrid w:val="0"/>
              <w:spacing w:line="360" w:lineRule="auto"/>
              <w:rPr>
                <w:rFonts w:ascii="宋体" w:eastAsia="宋体" w:hAnsi="宋体"/>
                <w:sz w:val="18"/>
                <w:szCs w:val="18"/>
              </w:rPr>
            </w:pPr>
            <w:r w:rsidRPr="00961580">
              <w:rPr>
                <w:rFonts w:ascii="宋体" w:eastAsia="宋体" w:hAnsi="宋体" w:hint="eastAsia"/>
                <w:sz w:val="18"/>
                <w:szCs w:val="18"/>
              </w:rPr>
              <w:sym w:font="Wingdings 2" w:char="F052"/>
            </w:r>
            <w:r w:rsidR="00747499" w:rsidRPr="00961580">
              <w:rPr>
                <w:rFonts w:ascii="宋体" w:eastAsia="宋体" w:hAnsi="宋体" w:hint="eastAsia"/>
                <w:sz w:val="18"/>
                <w:szCs w:val="18"/>
              </w:rPr>
              <w:t xml:space="preserve"> 制定</w:t>
            </w:r>
          </w:p>
        </w:tc>
        <w:tc>
          <w:tcPr>
            <w:tcW w:w="1468" w:type="dxa"/>
            <w:gridSpan w:val="2"/>
            <w:vAlign w:val="center"/>
          </w:tcPr>
          <w:p w14:paraId="1ED39DA2" w14:textId="77777777" w:rsidR="00747499" w:rsidRPr="00961580" w:rsidRDefault="00747499" w:rsidP="005C5338">
            <w:pPr>
              <w:snapToGrid w:val="0"/>
              <w:spacing w:line="360" w:lineRule="auto"/>
              <w:rPr>
                <w:rFonts w:ascii="宋体" w:eastAsia="宋体" w:hAnsi="宋体"/>
                <w:sz w:val="18"/>
                <w:szCs w:val="18"/>
              </w:rPr>
            </w:pPr>
            <w:r w:rsidRPr="00961580">
              <w:rPr>
                <w:rFonts w:ascii="宋体" w:eastAsia="宋体" w:hAnsi="宋体" w:hint="eastAsia"/>
                <w:sz w:val="18"/>
                <w:szCs w:val="18"/>
              </w:rPr>
              <w:t>□ 修订</w:t>
            </w:r>
          </w:p>
        </w:tc>
        <w:tc>
          <w:tcPr>
            <w:tcW w:w="1843" w:type="dxa"/>
            <w:gridSpan w:val="2"/>
            <w:vAlign w:val="center"/>
          </w:tcPr>
          <w:p w14:paraId="37531CE1" w14:textId="77777777" w:rsidR="00747499" w:rsidRPr="00961580" w:rsidRDefault="00747499" w:rsidP="005C5338">
            <w:pPr>
              <w:snapToGrid w:val="0"/>
              <w:spacing w:line="360" w:lineRule="auto"/>
              <w:jc w:val="center"/>
              <w:rPr>
                <w:rFonts w:ascii="宋体" w:eastAsia="宋体" w:hAnsi="宋体"/>
                <w:sz w:val="18"/>
                <w:szCs w:val="18"/>
              </w:rPr>
            </w:pPr>
            <w:r w:rsidRPr="00961580">
              <w:rPr>
                <w:rFonts w:ascii="宋体" w:eastAsia="宋体" w:hAnsi="宋体" w:hint="eastAsia"/>
                <w:sz w:val="18"/>
                <w:szCs w:val="18"/>
              </w:rPr>
              <w:t>被修订标准号</w:t>
            </w:r>
          </w:p>
        </w:tc>
        <w:tc>
          <w:tcPr>
            <w:tcW w:w="2644" w:type="dxa"/>
            <w:gridSpan w:val="2"/>
            <w:vAlign w:val="center"/>
          </w:tcPr>
          <w:p w14:paraId="0A87B317" w14:textId="77777777" w:rsidR="00747499" w:rsidRPr="00961580" w:rsidRDefault="00747499" w:rsidP="005C5338">
            <w:pPr>
              <w:snapToGrid w:val="0"/>
              <w:spacing w:line="360" w:lineRule="auto"/>
              <w:rPr>
                <w:rFonts w:ascii="宋体" w:eastAsia="宋体" w:hAnsi="宋体"/>
                <w:sz w:val="18"/>
                <w:szCs w:val="18"/>
              </w:rPr>
            </w:pPr>
          </w:p>
        </w:tc>
      </w:tr>
      <w:tr w:rsidR="00D73791" w:rsidRPr="00961580" w14:paraId="1A508303" w14:textId="77777777" w:rsidTr="005C5338">
        <w:trPr>
          <w:cantSplit/>
          <w:trHeight w:val="439"/>
          <w:jc w:val="center"/>
        </w:trPr>
        <w:tc>
          <w:tcPr>
            <w:tcW w:w="2167" w:type="dxa"/>
            <w:vAlign w:val="center"/>
          </w:tcPr>
          <w:p w14:paraId="5848C162" w14:textId="77777777" w:rsidR="00747499" w:rsidRPr="00961580" w:rsidRDefault="00747499" w:rsidP="005C5338">
            <w:pPr>
              <w:snapToGrid w:val="0"/>
              <w:spacing w:line="360" w:lineRule="auto"/>
              <w:jc w:val="center"/>
              <w:rPr>
                <w:rFonts w:ascii="宋体" w:eastAsia="宋体" w:hAnsi="宋体"/>
                <w:sz w:val="18"/>
                <w:szCs w:val="18"/>
              </w:rPr>
            </w:pPr>
            <w:r w:rsidRPr="00961580">
              <w:rPr>
                <w:rFonts w:ascii="宋体" w:eastAsia="宋体" w:hAnsi="宋体" w:hint="eastAsia"/>
                <w:sz w:val="18"/>
                <w:szCs w:val="18"/>
              </w:rPr>
              <w:t>采用程度</w:t>
            </w:r>
          </w:p>
        </w:tc>
        <w:tc>
          <w:tcPr>
            <w:tcW w:w="1078" w:type="dxa"/>
            <w:vAlign w:val="center"/>
          </w:tcPr>
          <w:p w14:paraId="7A2FB31A" w14:textId="77777777" w:rsidR="00747499" w:rsidRPr="00961580" w:rsidRDefault="00747499" w:rsidP="005C5338">
            <w:pPr>
              <w:snapToGrid w:val="0"/>
              <w:spacing w:line="360" w:lineRule="auto"/>
              <w:rPr>
                <w:rFonts w:ascii="宋体" w:eastAsia="宋体" w:hAnsi="宋体"/>
                <w:sz w:val="18"/>
                <w:szCs w:val="18"/>
              </w:rPr>
            </w:pPr>
            <w:r w:rsidRPr="00961580">
              <w:rPr>
                <w:rFonts w:ascii="宋体" w:eastAsia="宋体" w:hAnsi="宋体" w:hint="eastAsia"/>
                <w:sz w:val="18"/>
                <w:szCs w:val="18"/>
              </w:rPr>
              <w:t>□ IDT</w:t>
            </w:r>
          </w:p>
        </w:tc>
        <w:tc>
          <w:tcPr>
            <w:tcW w:w="1080" w:type="dxa"/>
            <w:gridSpan w:val="2"/>
            <w:vAlign w:val="center"/>
          </w:tcPr>
          <w:p w14:paraId="12F6D8DF" w14:textId="77777777" w:rsidR="00747499" w:rsidRPr="00961580" w:rsidRDefault="00747499" w:rsidP="005C5338">
            <w:pPr>
              <w:snapToGrid w:val="0"/>
              <w:spacing w:line="360" w:lineRule="auto"/>
              <w:rPr>
                <w:rFonts w:ascii="宋体" w:eastAsia="宋体" w:hAnsi="宋体"/>
                <w:sz w:val="18"/>
                <w:szCs w:val="18"/>
              </w:rPr>
            </w:pPr>
            <w:r w:rsidRPr="00961580">
              <w:rPr>
                <w:rFonts w:ascii="宋体" w:eastAsia="宋体" w:hAnsi="宋体" w:hint="eastAsia"/>
                <w:sz w:val="18"/>
                <w:szCs w:val="18"/>
              </w:rPr>
              <w:t>□ MOD</w:t>
            </w:r>
          </w:p>
        </w:tc>
        <w:tc>
          <w:tcPr>
            <w:tcW w:w="928" w:type="dxa"/>
            <w:vAlign w:val="center"/>
          </w:tcPr>
          <w:p w14:paraId="22EA9032" w14:textId="77777777" w:rsidR="00747499" w:rsidRPr="00961580" w:rsidRDefault="00747499" w:rsidP="005C5338">
            <w:pPr>
              <w:snapToGrid w:val="0"/>
              <w:spacing w:line="360" w:lineRule="auto"/>
              <w:rPr>
                <w:rFonts w:ascii="宋体" w:eastAsia="宋体" w:hAnsi="宋体"/>
                <w:sz w:val="18"/>
                <w:szCs w:val="18"/>
              </w:rPr>
            </w:pPr>
            <w:r w:rsidRPr="00961580">
              <w:rPr>
                <w:rFonts w:ascii="宋体" w:eastAsia="宋体" w:hAnsi="宋体" w:hint="eastAsia"/>
                <w:sz w:val="18"/>
                <w:szCs w:val="18"/>
              </w:rPr>
              <w:t>□ NEQ</w:t>
            </w:r>
          </w:p>
        </w:tc>
        <w:tc>
          <w:tcPr>
            <w:tcW w:w="1843" w:type="dxa"/>
            <w:gridSpan w:val="2"/>
            <w:vAlign w:val="center"/>
          </w:tcPr>
          <w:p w14:paraId="1BAA95F3" w14:textId="77777777" w:rsidR="00747499" w:rsidRPr="00961580" w:rsidRDefault="00747499" w:rsidP="005C5338">
            <w:pPr>
              <w:snapToGrid w:val="0"/>
              <w:spacing w:line="360" w:lineRule="auto"/>
              <w:jc w:val="center"/>
              <w:rPr>
                <w:rFonts w:ascii="宋体" w:eastAsia="宋体" w:hAnsi="宋体"/>
                <w:sz w:val="18"/>
                <w:szCs w:val="18"/>
              </w:rPr>
            </w:pPr>
            <w:r w:rsidRPr="00961580">
              <w:rPr>
                <w:rFonts w:ascii="宋体" w:eastAsia="宋体" w:hAnsi="宋体" w:hint="eastAsia"/>
                <w:sz w:val="18"/>
                <w:szCs w:val="18"/>
              </w:rPr>
              <w:t>采标号</w:t>
            </w:r>
          </w:p>
        </w:tc>
        <w:tc>
          <w:tcPr>
            <w:tcW w:w="2644" w:type="dxa"/>
            <w:gridSpan w:val="2"/>
            <w:vAlign w:val="center"/>
          </w:tcPr>
          <w:p w14:paraId="7A473F33" w14:textId="77777777" w:rsidR="00747499" w:rsidRPr="00961580" w:rsidRDefault="00747499" w:rsidP="005C5338">
            <w:pPr>
              <w:snapToGrid w:val="0"/>
              <w:spacing w:line="360" w:lineRule="auto"/>
              <w:rPr>
                <w:rFonts w:ascii="宋体" w:eastAsia="宋体" w:hAnsi="宋体"/>
                <w:sz w:val="18"/>
                <w:szCs w:val="18"/>
              </w:rPr>
            </w:pPr>
          </w:p>
        </w:tc>
      </w:tr>
      <w:tr w:rsidR="00D73791" w:rsidRPr="00961580" w14:paraId="48867A05" w14:textId="77777777" w:rsidTr="005C5338">
        <w:trPr>
          <w:cantSplit/>
          <w:trHeight w:val="439"/>
          <w:jc w:val="center"/>
        </w:trPr>
        <w:tc>
          <w:tcPr>
            <w:tcW w:w="2167" w:type="dxa"/>
            <w:vAlign w:val="center"/>
          </w:tcPr>
          <w:p w14:paraId="1DBECAC1" w14:textId="77777777" w:rsidR="00747499" w:rsidRPr="00961580" w:rsidRDefault="00747499" w:rsidP="005C5338">
            <w:pPr>
              <w:snapToGrid w:val="0"/>
              <w:spacing w:line="360" w:lineRule="auto"/>
              <w:jc w:val="center"/>
              <w:rPr>
                <w:rFonts w:ascii="宋体" w:eastAsia="宋体" w:hAnsi="宋体"/>
                <w:sz w:val="18"/>
                <w:szCs w:val="18"/>
              </w:rPr>
            </w:pPr>
            <w:r w:rsidRPr="00961580">
              <w:rPr>
                <w:rFonts w:ascii="宋体" w:eastAsia="宋体" w:hAnsi="宋体" w:hint="eastAsia"/>
                <w:sz w:val="18"/>
                <w:szCs w:val="18"/>
              </w:rPr>
              <w:t>国际标准名称（中文）</w:t>
            </w:r>
          </w:p>
        </w:tc>
        <w:tc>
          <w:tcPr>
            <w:tcW w:w="3086" w:type="dxa"/>
            <w:gridSpan w:val="4"/>
            <w:vAlign w:val="center"/>
          </w:tcPr>
          <w:p w14:paraId="3B751E96" w14:textId="77777777" w:rsidR="00747499" w:rsidRPr="00961580" w:rsidRDefault="00747499" w:rsidP="005C5338">
            <w:pPr>
              <w:snapToGrid w:val="0"/>
              <w:spacing w:line="360" w:lineRule="auto"/>
              <w:rPr>
                <w:rFonts w:ascii="宋体" w:eastAsia="宋体" w:hAnsi="宋体"/>
                <w:sz w:val="18"/>
                <w:szCs w:val="18"/>
              </w:rPr>
            </w:pPr>
          </w:p>
        </w:tc>
        <w:tc>
          <w:tcPr>
            <w:tcW w:w="1843" w:type="dxa"/>
            <w:gridSpan w:val="2"/>
            <w:vAlign w:val="center"/>
          </w:tcPr>
          <w:p w14:paraId="17233D7B" w14:textId="77777777" w:rsidR="00747499" w:rsidRPr="00961580" w:rsidRDefault="00747499" w:rsidP="005C5338">
            <w:pPr>
              <w:snapToGrid w:val="0"/>
              <w:spacing w:line="360" w:lineRule="auto"/>
              <w:jc w:val="center"/>
              <w:rPr>
                <w:rFonts w:ascii="宋体" w:eastAsia="宋体" w:hAnsi="宋体"/>
                <w:sz w:val="18"/>
                <w:szCs w:val="18"/>
              </w:rPr>
            </w:pPr>
            <w:r w:rsidRPr="00961580">
              <w:rPr>
                <w:rFonts w:ascii="宋体" w:eastAsia="宋体" w:hAnsi="宋体" w:hint="eastAsia"/>
                <w:sz w:val="18"/>
                <w:szCs w:val="18"/>
              </w:rPr>
              <w:t>国际标准名称（英文）</w:t>
            </w:r>
          </w:p>
        </w:tc>
        <w:tc>
          <w:tcPr>
            <w:tcW w:w="2644" w:type="dxa"/>
            <w:gridSpan w:val="2"/>
            <w:vAlign w:val="center"/>
          </w:tcPr>
          <w:p w14:paraId="3DFA5B1F" w14:textId="77777777" w:rsidR="00747499" w:rsidRPr="00961580" w:rsidRDefault="00747499" w:rsidP="005C5338">
            <w:pPr>
              <w:snapToGrid w:val="0"/>
              <w:spacing w:line="360" w:lineRule="auto"/>
              <w:rPr>
                <w:rFonts w:ascii="宋体" w:eastAsia="宋体" w:hAnsi="宋体"/>
                <w:sz w:val="18"/>
                <w:szCs w:val="18"/>
              </w:rPr>
            </w:pPr>
          </w:p>
        </w:tc>
      </w:tr>
      <w:tr w:rsidR="00D73791" w:rsidRPr="00961580" w14:paraId="36E69026" w14:textId="77777777" w:rsidTr="005C5338">
        <w:trPr>
          <w:cantSplit/>
          <w:trHeight w:val="439"/>
          <w:jc w:val="center"/>
        </w:trPr>
        <w:tc>
          <w:tcPr>
            <w:tcW w:w="2167" w:type="dxa"/>
            <w:vAlign w:val="center"/>
          </w:tcPr>
          <w:p w14:paraId="6A03EFC6" w14:textId="77777777" w:rsidR="00747499" w:rsidRPr="00961580" w:rsidRDefault="00747499" w:rsidP="005C5338">
            <w:pPr>
              <w:snapToGrid w:val="0"/>
              <w:spacing w:line="360" w:lineRule="auto"/>
              <w:jc w:val="center"/>
              <w:rPr>
                <w:rFonts w:ascii="宋体" w:eastAsia="宋体" w:hAnsi="宋体"/>
                <w:sz w:val="18"/>
                <w:szCs w:val="18"/>
              </w:rPr>
            </w:pPr>
            <w:r w:rsidRPr="00961580">
              <w:rPr>
                <w:rFonts w:ascii="宋体" w:eastAsia="宋体" w:hAnsi="宋体"/>
                <w:sz w:val="18"/>
                <w:szCs w:val="18"/>
              </w:rPr>
              <w:t>ICS</w:t>
            </w:r>
            <w:r w:rsidRPr="00961580">
              <w:rPr>
                <w:rFonts w:ascii="宋体" w:eastAsia="宋体" w:hAnsi="宋体" w:hint="eastAsia"/>
                <w:sz w:val="18"/>
                <w:szCs w:val="18"/>
              </w:rPr>
              <w:t>分类号</w:t>
            </w:r>
          </w:p>
        </w:tc>
        <w:tc>
          <w:tcPr>
            <w:tcW w:w="3086" w:type="dxa"/>
            <w:gridSpan w:val="4"/>
            <w:vAlign w:val="center"/>
          </w:tcPr>
          <w:p w14:paraId="34127697" w14:textId="60A0E0CD" w:rsidR="00747499" w:rsidRPr="00961580" w:rsidRDefault="00CE4E1B" w:rsidP="00355F5D">
            <w:pPr>
              <w:snapToGrid w:val="0"/>
              <w:spacing w:line="360" w:lineRule="auto"/>
              <w:rPr>
                <w:rFonts w:ascii="宋体" w:eastAsia="宋体" w:hAnsi="宋体"/>
                <w:sz w:val="18"/>
                <w:szCs w:val="18"/>
              </w:rPr>
            </w:pPr>
            <w:r w:rsidRPr="00961580">
              <w:rPr>
                <w:rFonts w:ascii="瀹嬩綋" w:eastAsia="瀹嬩綋" w:hint="eastAsia"/>
                <w:sz w:val="21"/>
                <w:szCs w:val="21"/>
                <w:shd w:val="clear" w:color="auto" w:fill="FFFFFF"/>
              </w:rPr>
              <w:t>71.040.40</w:t>
            </w:r>
            <w:r w:rsidR="00355F5D" w:rsidRPr="00961580" w:rsidDel="00355F5D">
              <w:rPr>
                <w:rFonts w:ascii="瀹嬩綋" w:eastAsia="瀹嬩綋" w:hint="eastAsia"/>
                <w:sz w:val="21"/>
                <w:szCs w:val="21"/>
                <w:shd w:val="clear" w:color="auto" w:fill="FFFFFF"/>
              </w:rPr>
              <w:t xml:space="preserve"> </w:t>
            </w:r>
          </w:p>
        </w:tc>
        <w:tc>
          <w:tcPr>
            <w:tcW w:w="1843" w:type="dxa"/>
            <w:gridSpan w:val="2"/>
            <w:vAlign w:val="center"/>
          </w:tcPr>
          <w:p w14:paraId="435C5BC4" w14:textId="77777777" w:rsidR="00747499" w:rsidRPr="00961580" w:rsidRDefault="00747499" w:rsidP="005C5338">
            <w:pPr>
              <w:snapToGrid w:val="0"/>
              <w:spacing w:line="360" w:lineRule="auto"/>
              <w:jc w:val="center"/>
              <w:rPr>
                <w:rFonts w:ascii="宋体" w:eastAsia="宋体" w:hAnsi="宋体"/>
                <w:sz w:val="18"/>
                <w:szCs w:val="18"/>
              </w:rPr>
            </w:pPr>
            <w:r w:rsidRPr="00961580">
              <w:rPr>
                <w:rFonts w:ascii="宋体" w:eastAsia="宋体" w:hAnsi="宋体" w:hint="eastAsia"/>
                <w:sz w:val="18"/>
                <w:szCs w:val="18"/>
              </w:rPr>
              <w:t>中国标准分类号</w:t>
            </w:r>
          </w:p>
        </w:tc>
        <w:tc>
          <w:tcPr>
            <w:tcW w:w="2644" w:type="dxa"/>
            <w:gridSpan w:val="2"/>
            <w:vAlign w:val="center"/>
          </w:tcPr>
          <w:p w14:paraId="49395109" w14:textId="16DCF204" w:rsidR="00747499" w:rsidRPr="00961580" w:rsidRDefault="00CE4E1B" w:rsidP="00355F5D">
            <w:pPr>
              <w:snapToGrid w:val="0"/>
              <w:spacing w:line="360" w:lineRule="auto"/>
              <w:rPr>
                <w:rFonts w:ascii="宋体" w:eastAsia="宋体" w:hAnsi="宋体"/>
                <w:sz w:val="18"/>
                <w:szCs w:val="18"/>
              </w:rPr>
            </w:pPr>
            <w:r w:rsidRPr="00961580">
              <w:rPr>
                <w:rFonts w:ascii="瀹嬩綋" w:eastAsia="瀹嬩綋"/>
                <w:sz w:val="21"/>
                <w:szCs w:val="21"/>
                <w:shd w:val="clear" w:color="auto" w:fill="FFFFFF"/>
              </w:rPr>
              <w:t>Q04</w:t>
            </w:r>
            <w:r w:rsidRPr="00961580">
              <w:rPr>
                <w:rFonts w:ascii="瀹嬩綋" w:eastAsia="瀹嬩綋"/>
                <w:sz w:val="21"/>
                <w:szCs w:val="21"/>
                <w:shd w:val="clear" w:color="auto" w:fill="FFFFFF"/>
              </w:rPr>
              <w:t> </w:t>
            </w:r>
            <w:r w:rsidR="00355F5D" w:rsidRPr="00961580" w:rsidDel="00355F5D">
              <w:rPr>
                <w:rFonts w:ascii="瀹嬩綋" w:eastAsia="瀹嬩綋" w:hint="eastAsia"/>
                <w:sz w:val="21"/>
                <w:szCs w:val="21"/>
                <w:shd w:val="clear" w:color="auto" w:fill="FFFFFF"/>
              </w:rPr>
              <w:t xml:space="preserve"> </w:t>
            </w:r>
          </w:p>
        </w:tc>
      </w:tr>
      <w:tr w:rsidR="00D73791" w:rsidRPr="00961580" w14:paraId="4067F3BA" w14:textId="77777777" w:rsidTr="005C5338">
        <w:trPr>
          <w:cantSplit/>
          <w:trHeight w:val="496"/>
          <w:jc w:val="center"/>
        </w:trPr>
        <w:tc>
          <w:tcPr>
            <w:tcW w:w="2167" w:type="dxa"/>
            <w:vAlign w:val="center"/>
          </w:tcPr>
          <w:p w14:paraId="4634DF64" w14:textId="77777777" w:rsidR="00747499" w:rsidRPr="00961580" w:rsidRDefault="00747499" w:rsidP="005C5338">
            <w:pPr>
              <w:snapToGrid w:val="0"/>
              <w:spacing w:line="360" w:lineRule="auto"/>
              <w:jc w:val="center"/>
              <w:rPr>
                <w:rFonts w:ascii="宋体" w:eastAsia="宋体" w:hAnsi="宋体"/>
                <w:sz w:val="18"/>
                <w:szCs w:val="18"/>
              </w:rPr>
            </w:pPr>
            <w:r w:rsidRPr="00961580">
              <w:rPr>
                <w:rFonts w:ascii="宋体" w:eastAsia="宋体" w:hAnsi="宋体" w:hint="eastAsia"/>
                <w:sz w:val="18"/>
                <w:szCs w:val="18"/>
              </w:rPr>
              <w:t>标准主要起草单位</w:t>
            </w:r>
          </w:p>
        </w:tc>
        <w:tc>
          <w:tcPr>
            <w:tcW w:w="3086" w:type="dxa"/>
            <w:gridSpan w:val="4"/>
            <w:vAlign w:val="center"/>
          </w:tcPr>
          <w:p w14:paraId="756AD425" w14:textId="1795A7D2" w:rsidR="00747499" w:rsidRPr="00961580" w:rsidRDefault="003E4832" w:rsidP="005C5338">
            <w:pPr>
              <w:snapToGrid w:val="0"/>
              <w:spacing w:line="360" w:lineRule="auto"/>
              <w:rPr>
                <w:rFonts w:ascii="宋体" w:eastAsia="宋体" w:hAnsi="宋体"/>
                <w:sz w:val="18"/>
                <w:szCs w:val="18"/>
              </w:rPr>
            </w:pPr>
            <w:r w:rsidRPr="00961580">
              <w:rPr>
                <w:rFonts w:ascii="宋体" w:eastAsia="宋体" w:hAnsi="宋体" w:hint="eastAsia"/>
                <w:sz w:val="18"/>
                <w:szCs w:val="18"/>
              </w:rPr>
              <w:t>中国地质大学（武汉）、云南大学、华中科技大学、中国地质大学（北京）、华中师范大学</w:t>
            </w:r>
            <w:r w:rsidR="00A409FC" w:rsidRPr="00961580">
              <w:rPr>
                <w:rFonts w:ascii="宋体" w:eastAsia="宋体" w:hAnsi="宋体" w:hint="eastAsia"/>
                <w:sz w:val="18"/>
                <w:szCs w:val="18"/>
              </w:rPr>
              <w:t>、长沙学院</w:t>
            </w:r>
          </w:p>
        </w:tc>
        <w:tc>
          <w:tcPr>
            <w:tcW w:w="1843" w:type="dxa"/>
            <w:gridSpan w:val="2"/>
            <w:vAlign w:val="center"/>
          </w:tcPr>
          <w:p w14:paraId="1E5980F6" w14:textId="77777777" w:rsidR="00747499" w:rsidRPr="00961580" w:rsidRDefault="00747499" w:rsidP="005C5338">
            <w:pPr>
              <w:snapToGrid w:val="0"/>
              <w:spacing w:line="360" w:lineRule="auto"/>
              <w:jc w:val="center"/>
              <w:rPr>
                <w:rFonts w:ascii="宋体" w:eastAsia="宋体" w:hAnsi="宋体"/>
                <w:sz w:val="18"/>
                <w:szCs w:val="18"/>
              </w:rPr>
            </w:pPr>
            <w:r w:rsidRPr="00961580">
              <w:rPr>
                <w:rFonts w:ascii="宋体" w:eastAsia="宋体" w:hAnsi="宋体" w:hint="eastAsia"/>
                <w:sz w:val="18"/>
                <w:szCs w:val="18"/>
              </w:rPr>
              <w:t>计划起止时间</w:t>
            </w:r>
          </w:p>
        </w:tc>
        <w:tc>
          <w:tcPr>
            <w:tcW w:w="2644" w:type="dxa"/>
            <w:gridSpan w:val="2"/>
            <w:vAlign w:val="center"/>
          </w:tcPr>
          <w:p w14:paraId="6AB51809" w14:textId="08CA3621" w:rsidR="00747499" w:rsidRPr="00961580" w:rsidRDefault="003E4832" w:rsidP="00355F5D">
            <w:pPr>
              <w:snapToGrid w:val="0"/>
              <w:spacing w:line="360" w:lineRule="auto"/>
              <w:rPr>
                <w:rFonts w:ascii="宋体" w:eastAsia="宋体" w:hAnsi="宋体"/>
                <w:sz w:val="18"/>
                <w:szCs w:val="18"/>
              </w:rPr>
            </w:pPr>
            <w:r w:rsidRPr="00961580">
              <w:rPr>
                <w:rFonts w:eastAsia="宋体" w:hint="eastAsia"/>
                <w:sz w:val="18"/>
                <w:szCs w:val="18"/>
              </w:rPr>
              <w:t>2</w:t>
            </w:r>
            <w:r w:rsidRPr="00961580">
              <w:rPr>
                <w:rFonts w:eastAsia="宋体"/>
                <w:sz w:val="18"/>
                <w:szCs w:val="18"/>
              </w:rPr>
              <w:t>024.</w:t>
            </w:r>
            <w:r w:rsidR="00355F5D">
              <w:rPr>
                <w:rFonts w:eastAsia="宋体"/>
                <w:sz w:val="18"/>
                <w:szCs w:val="18"/>
              </w:rPr>
              <w:t>8</w:t>
            </w:r>
            <w:r w:rsidR="00355F5D" w:rsidRPr="00961580">
              <w:rPr>
                <w:rFonts w:eastAsia="宋体"/>
                <w:sz w:val="18"/>
                <w:szCs w:val="18"/>
              </w:rPr>
              <w:t xml:space="preserve"> </w:t>
            </w:r>
            <w:r w:rsidRPr="00961580">
              <w:rPr>
                <w:rFonts w:eastAsia="宋体"/>
                <w:sz w:val="18"/>
                <w:szCs w:val="18"/>
              </w:rPr>
              <w:t>– 2025.</w:t>
            </w:r>
            <w:r w:rsidR="00355F5D">
              <w:rPr>
                <w:rFonts w:eastAsia="宋体"/>
                <w:sz w:val="18"/>
                <w:szCs w:val="18"/>
              </w:rPr>
              <w:t>8</w:t>
            </w:r>
            <w:bookmarkStart w:id="0" w:name="_GoBack"/>
            <w:bookmarkEnd w:id="0"/>
          </w:p>
        </w:tc>
      </w:tr>
      <w:tr w:rsidR="00D73791" w:rsidRPr="00961580" w14:paraId="24DE0FBF" w14:textId="77777777" w:rsidTr="005C5338">
        <w:trPr>
          <w:trHeight w:val="1005"/>
          <w:jc w:val="center"/>
        </w:trPr>
        <w:tc>
          <w:tcPr>
            <w:tcW w:w="2167" w:type="dxa"/>
            <w:vAlign w:val="center"/>
          </w:tcPr>
          <w:p w14:paraId="6EFDF3F8" w14:textId="77777777" w:rsidR="00747499" w:rsidRPr="00961580" w:rsidRDefault="00747499" w:rsidP="005C5338">
            <w:pPr>
              <w:snapToGrid w:val="0"/>
              <w:spacing w:line="360" w:lineRule="auto"/>
              <w:jc w:val="center"/>
              <w:rPr>
                <w:rFonts w:ascii="宋体" w:eastAsia="宋体" w:hAnsi="宋体"/>
                <w:sz w:val="18"/>
                <w:szCs w:val="18"/>
              </w:rPr>
            </w:pPr>
            <w:r w:rsidRPr="00961580">
              <w:rPr>
                <w:rFonts w:ascii="宋体" w:eastAsia="宋体" w:hAnsi="宋体" w:hint="eastAsia"/>
                <w:sz w:val="18"/>
                <w:szCs w:val="18"/>
              </w:rPr>
              <w:t>目的</w:t>
            </w:r>
            <w:r w:rsidRPr="00961580">
              <w:rPr>
                <w:rFonts w:ascii="宋体" w:eastAsia="宋体" w:hAnsi="宋体"/>
                <w:sz w:val="18"/>
                <w:szCs w:val="18"/>
              </w:rPr>
              <w:t>﹑</w:t>
            </w:r>
            <w:r w:rsidRPr="00961580">
              <w:rPr>
                <w:rFonts w:ascii="宋体" w:eastAsia="宋体" w:hAnsi="宋体" w:hint="eastAsia"/>
                <w:sz w:val="18"/>
                <w:szCs w:val="18"/>
              </w:rPr>
              <w:t>意义或必</w:t>
            </w:r>
          </w:p>
          <w:p w14:paraId="1F856349" w14:textId="77777777" w:rsidR="00747499" w:rsidRPr="00961580" w:rsidRDefault="00747499" w:rsidP="005C5338">
            <w:pPr>
              <w:snapToGrid w:val="0"/>
              <w:spacing w:line="360" w:lineRule="auto"/>
              <w:jc w:val="center"/>
              <w:rPr>
                <w:rFonts w:ascii="宋体" w:eastAsia="宋体" w:hAnsi="宋体"/>
                <w:sz w:val="18"/>
                <w:szCs w:val="18"/>
              </w:rPr>
            </w:pPr>
            <w:r w:rsidRPr="00961580">
              <w:rPr>
                <w:rFonts w:ascii="宋体" w:eastAsia="宋体" w:hAnsi="宋体" w:hint="eastAsia"/>
                <w:sz w:val="18"/>
                <w:szCs w:val="18"/>
              </w:rPr>
              <w:t>要性</w:t>
            </w:r>
          </w:p>
        </w:tc>
        <w:tc>
          <w:tcPr>
            <w:tcW w:w="7573" w:type="dxa"/>
            <w:gridSpan w:val="8"/>
            <w:vAlign w:val="center"/>
          </w:tcPr>
          <w:p w14:paraId="5B3EBA77" w14:textId="77777777" w:rsidR="00747499" w:rsidRPr="00961580" w:rsidRDefault="00747499" w:rsidP="005C5338">
            <w:pPr>
              <w:snapToGrid w:val="0"/>
              <w:spacing w:line="360" w:lineRule="auto"/>
              <w:rPr>
                <w:rFonts w:ascii="宋体" w:eastAsia="宋体" w:hAnsi="宋体"/>
                <w:sz w:val="18"/>
                <w:szCs w:val="18"/>
              </w:rPr>
            </w:pPr>
          </w:p>
          <w:p w14:paraId="108443FF" w14:textId="77777777" w:rsidR="00747499" w:rsidRPr="00961580" w:rsidRDefault="00747499" w:rsidP="005C5338">
            <w:pPr>
              <w:snapToGrid w:val="0"/>
              <w:spacing w:line="360" w:lineRule="auto"/>
              <w:rPr>
                <w:rFonts w:ascii="宋体" w:eastAsia="宋体" w:hAnsi="宋体"/>
                <w:sz w:val="18"/>
                <w:szCs w:val="18"/>
                <w:u w:val="single"/>
              </w:rPr>
            </w:pPr>
            <w:r w:rsidRPr="00961580">
              <w:rPr>
                <w:rFonts w:ascii="宋体" w:eastAsia="宋体" w:hAnsi="宋体" w:hint="eastAsia"/>
                <w:sz w:val="18"/>
                <w:szCs w:val="18"/>
                <w:u w:val="single"/>
              </w:rPr>
              <w:t>指出标准项目涉及的方面，期望解决的问题；</w:t>
            </w:r>
          </w:p>
          <w:p w14:paraId="6FC0821B" w14:textId="0B6D4C0D" w:rsidR="00747499" w:rsidRPr="00961580" w:rsidRDefault="00747499" w:rsidP="005C5338">
            <w:pPr>
              <w:snapToGrid w:val="0"/>
              <w:spacing w:line="360" w:lineRule="auto"/>
              <w:rPr>
                <w:rFonts w:ascii="宋体" w:eastAsia="宋体" w:hAnsi="宋体"/>
                <w:sz w:val="18"/>
                <w:szCs w:val="18"/>
              </w:rPr>
            </w:pPr>
          </w:p>
          <w:p w14:paraId="02707A19" w14:textId="3008CF59" w:rsidR="007B4AEC" w:rsidRPr="00961580" w:rsidRDefault="00E43B7B" w:rsidP="00E43B7B">
            <w:pPr>
              <w:snapToGrid w:val="0"/>
              <w:spacing w:line="360" w:lineRule="auto"/>
              <w:ind w:firstLineChars="200" w:firstLine="360"/>
              <w:rPr>
                <w:rFonts w:eastAsia="宋体"/>
                <w:sz w:val="18"/>
                <w:szCs w:val="18"/>
              </w:rPr>
            </w:pPr>
            <w:r w:rsidRPr="00961580">
              <w:rPr>
                <w:rFonts w:eastAsia="宋体"/>
                <w:sz w:val="18"/>
                <w:szCs w:val="18"/>
              </w:rPr>
              <w:t>光催化技术在治理环境污染和缓解能源短缺方面具有广阔的应用前景和研究价值。单一光催化剂存在光生电子和空穴容易复合的问题，因此光催化性能较差。构建异质结复合光催化剂是促进光生载流子的转移和分离，从而提高光催化性能的有效策略之一。传统的</w:t>
            </w:r>
            <w:r w:rsidRPr="00961580">
              <w:rPr>
                <w:rFonts w:eastAsia="宋体"/>
                <w:sz w:val="18"/>
                <w:szCs w:val="18"/>
              </w:rPr>
              <w:t>Ⅱ</w:t>
            </w:r>
            <w:r w:rsidRPr="00961580">
              <w:rPr>
                <w:rFonts w:eastAsia="宋体"/>
                <w:sz w:val="18"/>
                <w:szCs w:val="18"/>
              </w:rPr>
              <w:t>型异质结和</w:t>
            </w:r>
            <w:r w:rsidRPr="00961580">
              <w:rPr>
                <w:rFonts w:eastAsia="宋体"/>
                <w:sz w:val="18"/>
                <w:szCs w:val="18"/>
              </w:rPr>
              <w:t>Z</w:t>
            </w:r>
            <w:r w:rsidRPr="00961580">
              <w:rPr>
                <w:rFonts w:eastAsia="宋体"/>
                <w:sz w:val="18"/>
                <w:szCs w:val="18"/>
              </w:rPr>
              <w:t>型异质结机理在热力学、动力学和</w:t>
            </w:r>
            <w:r w:rsidR="003F0505" w:rsidRPr="00961580">
              <w:rPr>
                <w:rFonts w:eastAsia="宋体"/>
                <w:sz w:val="18"/>
                <w:szCs w:val="18"/>
              </w:rPr>
              <w:t>能量利用</w:t>
            </w:r>
            <w:r w:rsidRPr="00961580">
              <w:rPr>
                <w:rFonts w:eastAsia="宋体"/>
                <w:sz w:val="18"/>
                <w:szCs w:val="18"/>
              </w:rPr>
              <w:t>等方面都存在着</w:t>
            </w:r>
            <w:r w:rsidR="003F0505" w:rsidRPr="00961580">
              <w:rPr>
                <w:rFonts w:eastAsia="宋体"/>
                <w:sz w:val="18"/>
                <w:szCs w:val="18"/>
              </w:rPr>
              <w:t>重大</w:t>
            </w:r>
            <w:r w:rsidRPr="00961580">
              <w:rPr>
                <w:rFonts w:eastAsia="宋体"/>
                <w:sz w:val="18"/>
                <w:szCs w:val="18"/>
              </w:rPr>
              <w:t>缺陷和严峻挑战</w:t>
            </w:r>
            <w:r w:rsidR="007B4AEC" w:rsidRPr="00961580">
              <w:rPr>
                <w:rFonts w:eastAsia="宋体" w:hint="eastAsia"/>
                <w:sz w:val="18"/>
                <w:szCs w:val="18"/>
              </w:rPr>
              <w:t>。</w:t>
            </w:r>
          </w:p>
          <w:p w14:paraId="50CB396E" w14:textId="04EC0F7D" w:rsidR="00E43B7B" w:rsidRPr="00961580" w:rsidRDefault="006542C4" w:rsidP="0093091E">
            <w:pPr>
              <w:snapToGrid w:val="0"/>
              <w:spacing w:line="360" w:lineRule="auto"/>
              <w:ind w:firstLineChars="200" w:firstLine="360"/>
              <w:rPr>
                <w:rFonts w:eastAsia="宋体"/>
                <w:sz w:val="18"/>
                <w:szCs w:val="18"/>
              </w:rPr>
            </w:pPr>
            <w:r w:rsidRPr="00961580">
              <w:rPr>
                <w:rFonts w:eastAsia="宋体"/>
                <w:sz w:val="18"/>
                <w:szCs w:val="18"/>
              </w:rPr>
              <w:t>2019</w:t>
            </w:r>
            <w:r w:rsidRPr="00961580">
              <w:rPr>
                <w:rFonts w:eastAsia="宋体"/>
                <w:sz w:val="18"/>
                <w:szCs w:val="18"/>
              </w:rPr>
              <w:t>年，</w:t>
            </w:r>
            <w:r w:rsidR="004577F2" w:rsidRPr="00961580">
              <w:rPr>
                <w:rFonts w:ascii="宋体" w:eastAsia="宋体" w:hAnsi="宋体" w:hint="eastAsia"/>
                <w:sz w:val="18"/>
                <w:szCs w:val="18"/>
              </w:rPr>
              <w:t>课题组与</w:t>
            </w:r>
            <w:r w:rsidR="00963779" w:rsidRPr="00961580">
              <w:rPr>
                <w:rFonts w:ascii="宋体" w:eastAsia="宋体" w:hAnsi="宋体" w:hint="eastAsia"/>
                <w:sz w:val="18"/>
                <w:szCs w:val="18"/>
              </w:rPr>
              <w:t>标准编制</w:t>
            </w:r>
            <w:r w:rsidR="003A55AE" w:rsidRPr="00961580">
              <w:rPr>
                <w:rFonts w:ascii="宋体" w:eastAsia="宋体" w:hAnsi="宋体" w:hint="eastAsia"/>
                <w:sz w:val="18"/>
                <w:szCs w:val="18"/>
              </w:rPr>
              <w:t>团队</w:t>
            </w:r>
            <w:r w:rsidRPr="00961580">
              <w:rPr>
                <w:rFonts w:eastAsia="宋体"/>
                <w:sz w:val="18"/>
                <w:szCs w:val="18"/>
              </w:rPr>
              <w:t>提出</w:t>
            </w:r>
            <w:r w:rsidR="007B4AEC" w:rsidRPr="00961580">
              <w:rPr>
                <w:rFonts w:eastAsia="宋体"/>
                <w:sz w:val="18"/>
                <w:szCs w:val="18"/>
              </w:rPr>
              <w:t>构建</w:t>
            </w:r>
            <w:r w:rsidRPr="00961580">
              <w:rPr>
                <w:rFonts w:eastAsia="宋体"/>
                <w:sz w:val="18"/>
                <w:szCs w:val="18"/>
              </w:rPr>
              <w:t>梯形异质结</w:t>
            </w:r>
            <w:r w:rsidR="003F0505" w:rsidRPr="00961580">
              <w:rPr>
                <w:rFonts w:eastAsia="宋体"/>
                <w:sz w:val="18"/>
                <w:szCs w:val="18"/>
              </w:rPr>
              <w:t>。</w:t>
            </w:r>
            <w:r w:rsidR="007B4AEC" w:rsidRPr="00961580">
              <w:rPr>
                <w:rFonts w:eastAsia="宋体"/>
                <w:sz w:val="18"/>
                <w:szCs w:val="18"/>
              </w:rPr>
              <w:t>梯形异质结由一个氧化型光催化剂（</w:t>
            </w:r>
            <w:r w:rsidR="007B4AEC" w:rsidRPr="00961580">
              <w:rPr>
                <w:rFonts w:eastAsia="宋体"/>
                <w:sz w:val="18"/>
                <w:szCs w:val="18"/>
              </w:rPr>
              <w:t>OP</w:t>
            </w:r>
            <w:r w:rsidR="007B4AEC" w:rsidRPr="00961580">
              <w:rPr>
                <w:rFonts w:eastAsia="宋体"/>
                <w:sz w:val="18"/>
                <w:szCs w:val="18"/>
              </w:rPr>
              <w:t>）和一个还原型光催化剂（</w:t>
            </w:r>
            <w:r w:rsidR="007B4AEC" w:rsidRPr="00961580">
              <w:rPr>
                <w:rFonts w:eastAsia="宋体"/>
                <w:sz w:val="18"/>
                <w:szCs w:val="18"/>
              </w:rPr>
              <w:t>RP</w:t>
            </w:r>
            <w:r w:rsidR="007B4AEC" w:rsidRPr="00961580">
              <w:rPr>
                <w:rFonts w:eastAsia="宋体"/>
                <w:sz w:val="18"/>
                <w:szCs w:val="18"/>
              </w:rPr>
              <w:t>）构成。</w:t>
            </w:r>
            <w:r w:rsidR="007B4AEC" w:rsidRPr="00961580">
              <w:rPr>
                <w:rFonts w:eastAsia="宋体"/>
                <w:sz w:val="18"/>
                <w:szCs w:val="18"/>
              </w:rPr>
              <w:t>RP</w:t>
            </w:r>
            <w:r w:rsidR="007B4AEC" w:rsidRPr="00961580">
              <w:rPr>
                <w:rFonts w:eastAsia="宋体"/>
                <w:sz w:val="18"/>
                <w:szCs w:val="18"/>
              </w:rPr>
              <w:t>比</w:t>
            </w:r>
            <w:r w:rsidR="007B4AEC" w:rsidRPr="00961580">
              <w:rPr>
                <w:rFonts w:eastAsia="宋体"/>
                <w:sz w:val="18"/>
                <w:szCs w:val="18"/>
              </w:rPr>
              <w:t>OP</w:t>
            </w:r>
            <w:r w:rsidR="007B4AEC" w:rsidRPr="00961580">
              <w:rPr>
                <w:rFonts w:eastAsia="宋体"/>
                <w:sz w:val="18"/>
                <w:szCs w:val="18"/>
              </w:rPr>
              <w:t>具有更高的价带、导带和费米能级。当</w:t>
            </w:r>
            <w:r w:rsidR="007B4AEC" w:rsidRPr="00961580">
              <w:rPr>
                <w:rFonts w:eastAsia="宋体"/>
                <w:sz w:val="18"/>
                <w:szCs w:val="18"/>
              </w:rPr>
              <w:t>RP</w:t>
            </w:r>
            <w:r w:rsidR="007B4AEC" w:rsidRPr="00961580">
              <w:rPr>
                <w:rFonts w:eastAsia="宋体"/>
                <w:sz w:val="18"/>
                <w:szCs w:val="18"/>
              </w:rPr>
              <w:t>与</w:t>
            </w:r>
            <w:r w:rsidR="007B4AEC" w:rsidRPr="00961580">
              <w:rPr>
                <w:rFonts w:eastAsia="宋体"/>
                <w:sz w:val="18"/>
                <w:szCs w:val="18"/>
              </w:rPr>
              <w:t>OP</w:t>
            </w:r>
            <w:r w:rsidR="007B4AEC" w:rsidRPr="00961580">
              <w:rPr>
                <w:rFonts w:eastAsia="宋体"/>
                <w:sz w:val="18"/>
                <w:szCs w:val="18"/>
              </w:rPr>
              <w:t>接触形成复合物时，</w:t>
            </w:r>
            <w:r w:rsidR="0093091E" w:rsidRPr="00961580">
              <w:rPr>
                <w:rFonts w:eastAsia="宋体" w:hint="eastAsia"/>
                <w:sz w:val="18"/>
                <w:szCs w:val="18"/>
              </w:rPr>
              <w:t>由于费米能级差异，</w:t>
            </w:r>
            <w:r w:rsidR="007B4AEC" w:rsidRPr="00961580">
              <w:rPr>
                <w:rFonts w:eastAsia="宋体"/>
                <w:sz w:val="18"/>
                <w:szCs w:val="18"/>
              </w:rPr>
              <w:t>RP</w:t>
            </w:r>
            <w:r w:rsidR="007B4AEC" w:rsidRPr="00961580">
              <w:rPr>
                <w:rFonts w:eastAsia="宋体"/>
                <w:sz w:val="18"/>
                <w:szCs w:val="18"/>
              </w:rPr>
              <w:t>的电子转移到</w:t>
            </w:r>
            <w:r w:rsidR="007B4AEC" w:rsidRPr="00961580">
              <w:rPr>
                <w:rFonts w:eastAsia="宋体"/>
                <w:sz w:val="18"/>
                <w:szCs w:val="18"/>
              </w:rPr>
              <w:t>OP</w:t>
            </w:r>
            <w:r w:rsidR="007B4AEC" w:rsidRPr="00961580">
              <w:rPr>
                <w:rFonts w:eastAsia="宋体"/>
                <w:sz w:val="18"/>
                <w:szCs w:val="18"/>
              </w:rPr>
              <w:t>。</w:t>
            </w:r>
            <w:r w:rsidR="0093091E" w:rsidRPr="00961580">
              <w:rPr>
                <w:rFonts w:eastAsia="宋体" w:hint="eastAsia"/>
                <w:sz w:val="18"/>
                <w:szCs w:val="18"/>
              </w:rPr>
              <w:t>在界面处，</w:t>
            </w:r>
            <w:r w:rsidR="0093091E" w:rsidRPr="00961580">
              <w:rPr>
                <w:rFonts w:eastAsia="宋体" w:hint="eastAsia"/>
                <w:sz w:val="18"/>
                <w:szCs w:val="18"/>
              </w:rPr>
              <w:t>R</w:t>
            </w:r>
            <w:r w:rsidR="0093091E" w:rsidRPr="00961580">
              <w:rPr>
                <w:rFonts w:eastAsia="宋体"/>
                <w:sz w:val="18"/>
                <w:szCs w:val="18"/>
              </w:rPr>
              <w:t>P</w:t>
            </w:r>
            <w:r w:rsidR="0093091E" w:rsidRPr="00961580">
              <w:rPr>
                <w:rFonts w:eastAsia="宋体" w:hint="eastAsia"/>
                <w:sz w:val="18"/>
                <w:szCs w:val="18"/>
              </w:rPr>
              <w:t>一侧由于失去电子而带正电，其费米能级向下弯曲，能带向上弯曲；</w:t>
            </w:r>
            <w:r w:rsidR="0093091E" w:rsidRPr="00961580">
              <w:rPr>
                <w:rFonts w:eastAsia="宋体" w:hint="eastAsia"/>
                <w:sz w:val="18"/>
                <w:szCs w:val="18"/>
              </w:rPr>
              <w:t>O</w:t>
            </w:r>
            <w:r w:rsidR="0093091E" w:rsidRPr="00961580">
              <w:rPr>
                <w:rFonts w:eastAsia="宋体"/>
                <w:sz w:val="18"/>
                <w:szCs w:val="18"/>
              </w:rPr>
              <w:t>P</w:t>
            </w:r>
            <w:r w:rsidR="0093091E" w:rsidRPr="00961580">
              <w:rPr>
                <w:rFonts w:eastAsia="宋体" w:hint="eastAsia"/>
                <w:sz w:val="18"/>
                <w:szCs w:val="18"/>
              </w:rPr>
              <w:t>一侧由于得到电子而带负电，其费米能级向上弯曲，能带向下弯曲。结果，在</w:t>
            </w:r>
            <w:r w:rsidR="0093091E" w:rsidRPr="00961580">
              <w:rPr>
                <w:rFonts w:eastAsia="宋体" w:hint="eastAsia"/>
                <w:sz w:val="18"/>
                <w:szCs w:val="18"/>
              </w:rPr>
              <w:t>O</w:t>
            </w:r>
            <w:r w:rsidR="0093091E" w:rsidRPr="00961580">
              <w:rPr>
                <w:rFonts w:eastAsia="宋体"/>
                <w:sz w:val="18"/>
                <w:szCs w:val="18"/>
              </w:rPr>
              <w:t>P</w:t>
            </w:r>
            <w:r w:rsidR="0093091E" w:rsidRPr="00961580">
              <w:rPr>
                <w:rFonts w:eastAsia="宋体" w:hint="eastAsia"/>
                <w:sz w:val="18"/>
                <w:szCs w:val="18"/>
              </w:rPr>
              <w:t>与</w:t>
            </w:r>
            <w:r w:rsidR="0093091E" w:rsidRPr="00961580">
              <w:rPr>
                <w:rFonts w:eastAsia="宋体" w:hint="eastAsia"/>
                <w:sz w:val="18"/>
                <w:szCs w:val="18"/>
              </w:rPr>
              <w:t>R</w:t>
            </w:r>
            <w:r w:rsidR="0093091E" w:rsidRPr="00961580">
              <w:rPr>
                <w:rFonts w:eastAsia="宋体"/>
                <w:sz w:val="18"/>
                <w:szCs w:val="18"/>
              </w:rPr>
              <w:t>P</w:t>
            </w:r>
            <w:r w:rsidR="0093091E" w:rsidRPr="00961580">
              <w:rPr>
                <w:rFonts w:eastAsia="宋体" w:hint="eastAsia"/>
                <w:sz w:val="18"/>
                <w:szCs w:val="18"/>
              </w:rPr>
              <w:t>的接触界面到达费米能级的平衡，并形成由</w:t>
            </w:r>
            <w:r w:rsidR="0093091E" w:rsidRPr="00961580">
              <w:rPr>
                <w:rFonts w:eastAsia="宋体" w:hint="eastAsia"/>
                <w:sz w:val="18"/>
                <w:szCs w:val="18"/>
              </w:rPr>
              <w:t>R</w:t>
            </w:r>
            <w:r w:rsidR="0093091E" w:rsidRPr="00961580">
              <w:rPr>
                <w:rFonts w:eastAsia="宋体"/>
                <w:sz w:val="18"/>
                <w:szCs w:val="18"/>
              </w:rPr>
              <w:t>P</w:t>
            </w:r>
            <w:r w:rsidR="0093091E" w:rsidRPr="00961580">
              <w:rPr>
                <w:rFonts w:eastAsia="宋体" w:hint="eastAsia"/>
                <w:sz w:val="18"/>
                <w:szCs w:val="18"/>
              </w:rPr>
              <w:t>指向</w:t>
            </w:r>
            <w:r w:rsidR="0093091E" w:rsidRPr="00961580">
              <w:rPr>
                <w:rFonts w:eastAsia="宋体" w:hint="eastAsia"/>
                <w:sz w:val="18"/>
                <w:szCs w:val="18"/>
              </w:rPr>
              <w:t>O</w:t>
            </w:r>
            <w:r w:rsidR="0093091E" w:rsidRPr="00961580">
              <w:rPr>
                <w:rFonts w:eastAsia="宋体"/>
                <w:sz w:val="18"/>
                <w:szCs w:val="18"/>
              </w:rPr>
              <w:t>P</w:t>
            </w:r>
            <w:r w:rsidR="0093091E" w:rsidRPr="00961580">
              <w:rPr>
                <w:rFonts w:eastAsia="宋体" w:hint="eastAsia"/>
                <w:sz w:val="18"/>
                <w:szCs w:val="18"/>
              </w:rPr>
              <w:t>的内建电场。光照下，</w:t>
            </w:r>
            <w:r w:rsidR="0093091E" w:rsidRPr="00961580">
              <w:rPr>
                <w:rFonts w:eastAsia="宋体" w:hint="eastAsia"/>
                <w:sz w:val="18"/>
                <w:szCs w:val="18"/>
              </w:rPr>
              <w:t>O</w:t>
            </w:r>
            <w:r w:rsidR="0093091E" w:rsidRPr="00961580">
              <w:rPr>
                <w:rFonts w:eastAsia="宋体"/>
                <w:sz w:val="18"/>
                <w:szCs w:val="18"/>
              </w:rPr>
              <w:t>P</w:t>
            </w:r>
            <w:r w:rsidR="0093091E" w:rsidRPr="00961580">
              <w:rPr>
                <w:rFonts w:eastAsia="宋体" w:hint="eastAsia"/>
                <w:sz w:val="18"/>
                <w:szCs w:val="18"/>
              </w:rPr>
              <w:t>和</w:t>
            </w:r>
            <w:r w:rsidR="0093091E" w:rsidRPr="00961580">
              <w:rPr>
                <w:rFonts w:eastAsia="宋体" w:hint="eastAsia"/>
                <w:sz w:val="18"/>
                <w:szCs w:val="18"/>
              </w:rPr>
              <w:t>R</w:t>
            </w:r>
            <w:r w:rsidR="0093091E" w:rsidRPr="00961580">
              <w:rPr>
                <w:rFonts w:eastAsia="宋体"/>
                <w:sz w:val="18"/>
                <w:szCs w:val="18"/>
              </w:rPr>
              <w:t>P</w:t>
            </w:r>
            <w:r w:rsidR="0093091E" w:rsidRPr="00961580">
              <w:rPr>
                <w:rFonts w:eastAsia="宋体" w:hint="eastAsia"/>
                <w:sz w:val="18"/>
                <w:szCs w:val="18"/>
              </w:rPr>
              <w:t>都被光激发，在价带产生光生电子，在导带产生光生空穴。在内建电场、能带弯曲和库伦吸引力的共同驱动下，</w:t>
            </w:r>
            <w:r w:rsidR="0093091E" w:rsidRPr="00961580">
              <w:rPr>
                <w:rFonts w:eastAsia="宋体" w:hint="eastAsia"/>
                <w:sz w:val="18"/>
                <w:szCs w:val="18"/>
              </w:rPr>
              <w:t>O</w:t>
            </w:r>
            <w:r w:rsidR="0093091E" w:rsidRPr="00961580">
              <w:rPr>
                <w:rFonts w:eastAsia="宋体"/>
                <w:sz w:val="18"/>
                <w:szCs w:val="18"/>
              </w:rPr>
              <w:t>P</w:t>
            </w:r>
            <w:r w:rsidR="0093091E" w:rsidRPr="00961580">
              <w:rPr>
                <w:rFonts w:eastAsia="宋体" w:hint="eastAsia"/>
                <w:sz w:val="18"/>
                <w:szCs w:val="18"/>
              </w:rPr>
              <w:t>导带的光生电子</w:t>
            </w:r>
            <w:r w:rsidR="00E94303" w:rsidRPr="00961580">
              <w:rPr>
                <w:rFonts w:eastAsia="宋体" w:hint="eastAsia"/>
                <w:sz w:val="18"/>
                <w:szCs w:val="18"/>
              </w:rPr>
              <w:t>转移到</w:t>
            </w:r>
            <w:r w:rsidR="00E94303" w:rsidRPr="00961580">
              <w:rPr>
                <w:rFonts w:eastAsia="宋体" w:hint="eastAsia"/>
                <w:sz w:val="18"/>
                <w:szCs w:val="18"/>
              </w:rPr>
              <w:t>R</w:t>
            </w:r>
            <w:r w:rsidR="00E94303" w:rsidRPr="00961580">
              <w:rPr>
                <w:rFonts w:eastAsia="宋体"/>
                <w:sz w:val="18"/>
                <w:szCs w:val="18"/>
              </w:rPr>
              <w:t>P</w:t>
            </w:r>
            <w:r w:rsidR="00E94303" w:rsidRPr="00961580">
              <w:rPr>
                <w:rFonts w:eastAsia="宋体" w:hint="eastAsia"/>
                <w:sz w:val="18"/>
                <w:szCs w:val="18"/>
              </w:rPr>
              <w:t>的价带，并</w:t>
            </w:r>
            <w:r w:rsidR="0093091E" w:rsidRPr="00961580">
              <w:rPr>
                <w:rFonts w:eastAsia="宋体" w:hint="eastAsia"/>
                <w:sz w:val="18"/>
                <w:szCs w:val="18"/>
              </w:rPr>
              <w:t>与</w:t>
            </w:r>
            <w:r w:rsidR="0093091E" w:rsidRPr="00961580">
              <w:rPr>
                <w:rFonts w:eastAsia="宋体" w:hint="eastAsia"/>
                <w:sz w:val="18"/>
                <w:szCs w:val="18"/>
              </w:rPr>
              <w:t>R</w:t>
            </w:r>
            <w:r w:rsidR="0093091E" w:rsidRPr="00961580">
              <w:rPr>
                <w:rFonts w:eastAsia="宋体"/>
                <w:sz w:val="18"/>
                <w:szCs w:val="18"/>
              </w:rPr>
              <w:t>P</w:t>
            </w:r>
            <w:r w:rsidR="0093091E" w:rsidRPr="00961580">
              <w:rPr>
                <w:rFonts w:eastAsia="宋体" w:hint="eastAsia"/>
                <w:sz w:val="18"/>
                <w:szCs w:val="18"/>
              </w:rPr>
              <w:t>价带的光生空穴复合，同时在</w:t>
            </w:r>
            <w:r w:rsidR="0093091E" w:rsidRPr="00961580">
              <w:rPr>
                <w:rFonts w:eastAsia="宋体" w:hint="eastAsia"/>
                <w:sz w:val="18"/>
                <w:szCs w:val="18"/>
              </w:rPr>
              <w:t>R</w:t>
            </w:r>
            <w:r w:rsidR="0093091E" w:rsidRPr="00961580">
              <w:rPr>
                <w:rFonts w:eastAsia="宋体"/>
                <w:sz w:val="18"/>
                <w:szCs w:val="18"/>
              </w:rPr>
              <w:t>P</w:t>
            </w:r>
            <w:r w:rsidR="0093091E" w:rsidRPr="00961580">
              <w:rPr>
                <w:rFonts w:eastAsia="宋体" w:hint="eastAsia"/>
                <w:sz w:val="18"/>
                <w:szCs w:val="18"/>
              </w:rPr>
              <w:t>的导带保留具有强还原性的光生电子，在</w:t>
            </w:r>
            <w:r w:rsidR="0093091E" w:rsidRPr="00961580">
              <w:rPr>
                <w:rFonts w:eastAsia="宋体" w:hint="eastAsia"/>
                <w:sz w:val="18"/>
                <w:szCs w:val="18"/>
              </w:rPr>
              <w:t>O</w:t>
            </w:r>
            <w:r w:rsidR="0093091E" w:rsidRPr="00961580">
              <w:rPr>
                <w:rFonts w:eastAsia="宋体"/>
                <w:sz w:val="18"/>
                <w:szCs w:val="18"/>
              </w:rPr>
              <w:t>P</w:t>
            </w:r>
            <w:r w:rsidR="0093091E" w:rsidRPr="00961580">
              <w:rPr>
                <w:rFonts w:eastAsia="宋体" w:hint="eastAsia"/>
                <w:sz w:val="18"/>
                <w:szCs w:val="18"/>
              </w:rPr>
              <w:t>的价带保留具有强氧化性的光生空穴。</w:t>
            </w:r>
            <w:r w:rsidR="00E94303" w:rsidRPr="00961580">
              <w:rPr>
                <w:rFonts w:eastAsia="宋体" w:hint="eastAsia"/>
                <w:sz w:val="18"/>
                <w:szCs w:val="18"/>
              </w:rPr>
              <w:t>因此，</w:t>
            </w:r>
            <w:r w:rsidR="00D25BBF" w:rsidRPr="00961580">
              <w:rPr>
                <w:rFonts w:eastAsia="宋体"/>
                <w:sz w:val="18"/>
                <w:szCs w:val="18"/>
              </w:rPr>
              <w:t>梯形异质结</w:t>
            </w:r>
            <w:r w:rsidR="00E94303" w:rsidRPr="00961580">
              <w:rPr>
                <w:rFonts w:eastAsia="宋体" w:hint="eastAsia"/>
                <w:sz w:val="18"/>
                <w:szCs w:val="18"/>
              </w:rPr>
              <w:t>的形成</w:t>
            </w:r>
            <w:r w:rsidR="00D25BBF" w:rsidRPr="00961580">
              <w:rPr>
                <w:rFonts w:eastAsia="宋体"/>
                <w:sz w:val="18"/>
                <w:szCs w:val="18"/>
              </w:rPr>
              <w:t>一方面促进了光生电子和空穴的空间分离，另一方面保持了复合物体系最强的氧化还原能力。发展梯形异质结已经成为设计制备高性能光催化材料的必然趋势。</w:t>
            </w:r>
          </w:p>
          <w:p w14:paraId="3F5F4875" w14:textId="5BE339EC" w:rsidR="00D25BBF" w:rsidRPr="00961580" w:rsidRDefault="00E94303" w:rsidP="00E43B7B">
            <w:pPr>
              <w:snapToGrid w:val="0"/>
              <w:spacing w:line="360" w:lineRule="auto"/>
              <w:ind w:firstLineChars="200" w:firstLine="360"/>
              <w:rPr>
                <w:rFonts w:eastAsia="宋体"/>
                <w:sz w:val="18"/>
                <w:szCs w:val="18"/>
              </w:rPr>
            </w:pPr>
            <w:r w:rsidRPr="00961580">
              <w:rPr>
                <w:rFonts w:eastAsia="宋体" w:hint="eastAsia"/>
                <w:sz w:val="18"/>
                <w:szCs w:val="18"/>
              </w:rPr>
              <w:t>梯形异质结自被提出后受到了国内外研究学者的广泛关注。已发表的关于梯形异质结光催化剂的论文逐年增多，目前已累计达</w:t>
            </w:r>
            <w:r w:rsidR="00C329F5" w:rsidRPr="00961580">
              <w:rPr>
                <w:rFonts w:eastAsia="宋体"/>
                <w:sz w:val="18"/>
                <w:szCs w:val="18"/>
              </w:rPr>
              <w:t>20</w:t>
            </w:r>
            <w:r w:rsidRPr="00961580">
              <w:rPr>
                <w:rFonts w:eastAsia="宋体"/>
                <w:sz w:val="18"/>
                <w:szCs w:val="18"/>
              </w:rPr>
              <w:t>00</w:t>
            </w:r>
            <w:r w:rsidRPr="00961580">
              <w:rPr>
                <w:rFonts w:eastAsia="宋体" w:hint="eastAsia"/>
                <w:sz w:val="18"/>
                <w:szCs w:val="18"/>
              </w:rPr>
              <w:t>余篇。</w:t>
            </w:r>
            <w:r w:rsidR="00C329F5" w:rsidRPr="00961580">
              <w:rPr>
                <w:rFonts w:eastAsia="宋体" w:hint="eastAsia"/>
                <w:sz w:val="18"/>
                <w:szCs w:val="18"/>
              </w:rPr>
              <w:t>其中除去综述论文外，约有</w:t>
            </w:r>
            <w:r w:rsidR="00C329F5" w:rsidRPr="00961580">
              <w:rPr>
                <w:rFonts w:eastAsia="宋体" w:hint="eastAsia"/>
                <w:sz w:val="18"/>
                <w:szCs w:val="18"/>
              </w:rPr>
              <w:t>1</w:t>
            </w:r>
            <w:r w:rsidR="00C329F5" w:rsidRPr="00961580">
              <w:rPr>
                <w:rFonts w:eastAsia="宋体"/>
                <w:sz w:val="18"/>
                <w:szCs w:val="18"/>
              </w:rPr>
              <w:t>800</w:t>
            </w:r>
            <w:r w:rsidR="00C329F5" w:rsidRPr="00961580">
              <w:rPr>
                <w:rFonts w:eastAsia="宋体" w:hint="eastAsia"/>
                <w:sz w:val="18"/>
                <w:szCs w:val="18"/>
              </w:rPr>
              <w:t>余篇论文是围绕梯形异质结光催化剂的制备、表征和光催化性能开展的实验研究工作。在这些实验研究中，关于光催化机理的探索是研究内容的重点和难点所在，也是深入认识光催化反应过程</w:t>
            </w:r>
            <w:r w:rsidR="005C5587" w:rsidRPr="00961580">
              <w:rPr>
                <w:rFonts w:eastAsia="宋体" w:hint="eastAsia"/>
                <w:sz w:val="18"/>
                <w:szCs w:val="18"/>
              </w:rPr>
              <w:t>、推动光</w:t>
            </w:r>
            <w:r w:rsidR="005C5587" w:rsidRPr="00961580">
              <w:rPr>
                <w:rFonts w:eastAsia="宋体" w:hint="eastAsia"/>
                <w:sz w:val="18"/>
                <w:szCs w:val="18"/>
              </w:rPr>
              <w:lastRenderedPageBreak/>
              <w:t>催化技术实用化进程的必然要求</w:t>
            </w:r>
            <w:r w:rsidR="00C329F5" w:rsidRPr="00961580">
              <w:rPr>
                <w:rFonts w:eastAsia="宋体" w:hint="eastAsia"/>
                <w:sz w:val="18"/>
                <w:szCs w:val="18"/>
              </w:rPr>
              <w:t>。</w:t>
            </w:r>
            <w:r w:rsidR="005C5587" w:rsidRPr="00961580">
              <w:rPr>
                <w:rFonts w:eastAsia="宋体" w:hint="eastAsia"/>
                <w:sz w:val="18"/>
                <w:szCs w:val="18"/>
              </w:rPr>
              <w:t>异质结光催化机理的核心是电子在</w:t>
            </w:r>
            <w:r w:rsidR="00CF3A99" w:rsidRPr="00961580">
              <w:rPr>
                <w:rFonts w:eastAsia="宋体" w:hint="eastAsia"/>
                <w:sz w:val="18"/>
                <w:szCs w:val="18"/>
              </w:rPr>
              <w:t>两种光催化剂界面</w:t>
            </w:r>
            <w:r w:rsidR="005C5587" w:rsidRPr="00961580">
              <w:rPr>
                <w:rFonts w:eastAsia="宋体" w:hint="eastAsia"/>
                <w:sz w:val="18"/>
                <w:szCs w:val="18"/>
              </w:rPr>
              <w:t>的转移</w:t>
            </w:r>
            <w:r w:rsidR="00885350" w:rsidRPr="00961580">
              <w:rPr>
                <w:rFonts w:eastAsia="宋体" w:hint="eastAsia"/>
                <w:sz w:val="18"/>
                <w:szCs w:val="18"/>
              </w:rPr>
              <w:t>过程</w:t>
            </w:r>
            <w:r w:rsidR="005C5587" w:rsidRPr="00961580">
              <w:rPr>
                <w:rFonts w:eastAsia="宋体" w:hint="eastAsia"/>
                <w:sz w:val="18"/>
                <w:szCs w:val="18"/>
              </w:rPr>
              <w:t>。</w:t>
            </w:r>
            <w:r w:rsidR="00885350" w:rsidRPr="00961580">
              <w:rPr>
                <w:rFonts w:eastAsia="宋体" w:hint="eastAsia"/>
                <w:sz w:val="18"/>
                <w:szCs w:val="18"/>
              </w:rPr>
              <w:t>如何利用表征技术直观地揭示这一界面电子转移过程，成为了异质结光催化剂领域的关键共性问题。</w:t>
            </w:r>
          </w:p>
          <w:p w14:paraId="00E7BA59" w14:textId="5A573449" w:rsidR="00885350" w:rsidRPr="00961580" w:rsidRDefault="00B63C08" w:rsidP="00E43B7B">
            <w:pPr>
              <w:snapToGrid w:val="0"/>
              <w:spacing w:line="360" w:lineRule="auto"/>
              <w:ind w:firstLineChars="200" w:firstLine="360"/>
              <w:rPr>
                <w:rFonts w:eastAsia="宋体"/>
                <w:sz w:val="18"/>
                <w:szCs w:val="18"/>
              </w:rPr>
            </w:pPr>
            <w:r w:rsidRPr="00961580">
              <w:rPr>
                <w:rFonts w:eastAsia="宋体" w:hint="eastAsia"/>
                <w:sz w:val="18"/>
                <w:szCs w:val="18"/>
              </w:rPr>
              <w:t>X</w:t>
            </w:r>
            <w:r w:rsidRPr="00961580">
              <w:rPr>
                <w:rFonts w:eastAsia="宋体" w:hint="eastAsia"/>
                <w:sz w:val="18"/>
                <w:szCs w:val="18"/>
              </w:rPr>
              <w:t>射线光电子能谱（</w:t>
            </w:r>
            <w:r w:rsidRPr="00961580">
              <w:rPr>
                <w:rFonts w:eastAsia="宋体" w:hint="eastAsia"/>
                <w:sz w:val="18"/>
                <w:szCs w:val="18"/>
              </w:rPr>
              <w:t>X</w:t>
            </w:r>
            <w:r w:rsidRPr="00961580">
              <w:rPr>
                <w:rFonts w:eastAsia="宋体"/>
                <w:sz w:val="18"/>
                <w:szCs w:val="18"/>
              </w:rPr>
              <w:t>PS</w:t>
            </w:r>
            <w:r w:rsidRPr="00961580">
              <w:rPr>
                <w:rFonts w:eastAsia="宋体" w:hint="eastAsia"/>
                <w:sz w:val="18"/>
                <w:szCs w:val="18"/>
              </w:rPr>
              <w:t>）是一种</w:t>
            </w:r>
            <w:r w:rsidR="008315B8" w:rsidRPr="00961580">
              <w:rPr>
                <w:rFonts w:eastAsia="宋体" w:hint="eastAsia"/>
                <w:sz w:val="18"/>
                <w:szCs w:val="18"/>
              </w:rPr>
              <w:t>用于分析材料表面的元素组成和元素化学状态的表征技术。</w:t>
            </w:r>
            <w:r w:rsidR="00446059" w:rsidRPr="00961580">
              <w:rPr>
                <w:rFonts w:eastAsia="宋体" w:hint="eastAsia"/>
                <w:sz w:val="18"/>
                <w:szCs w:val="18"/>
              </w:rPr>
              <w:t>其原理是用</w:t>
            </w:r>
            <w:r w:rsidR="00446059" w:rsidRPr="00961580">
              <w:rPr>
                <w:rFonts w:eastAsia="宋体" w:hint="eastAsia"/>
                <w:sz w:val="18"/>
                <w:szCs w:val="18"/>
              </w:rPr>
              <w:t>X</w:t>
            </w:r>
            <w:r w:rsidR="00446059" w:rsidRPr="00961580">
              <w:rPr>
                <w:rFonts w:eastAsia="宋体" w:hint="eastAsia"/>
                <w:sz w:val="18"/>
                <w:szCs w:val="18"/>
              </w:rPr>
              <w:t>射线去辐射样品，使原子的内层电子或价电子受激发射出来。被激发出来的电子称为光电子。测量光电子的动能</w:t>
            </w:r>
            <w:r w:rsidR="005376A7" w:rsidRPr="00961580">
              <w:rPr>
                <w:rFonts w:eastAsia="宋体" w:hint="eastAsia"/>
                <w:sz w:val="18"/>
                <w:szCs w:val="18"/>
              </w:rPr>
              <w:t>（</w:t>
            </w:r>
            <w:r w:rsidR="005376A7" w:rsidRPr="00961580">
              <w:rPr>
                <w:rFonts w:eastAsia="宋体"/>
                <w:i/>
                <w:iCs/>
                <w:sz w:val="18"/>
                <w:szCs w:val="18"/>
              </w:rPr>
              <w:t>E</w:t>
            </w:r>
            <w:r w:rsidR="005376A7" w:rsidRPr="00961580">
              <w:rPr>
                <w:rFonts w:eastAsia="宋体"/>
                <w:sz w:val="18"/>
                <w:szCs w:val="18"/>
                <w:vertAlign w:val="subscript"/>
              </w:rPr>
              <w:t>k</w:t>
            </w:r>
            <w:r w:rsidR="005376A7" w:rsidRPr="00961580">
              <w:rPr>
                <w:rFonts w:eastAsia="宋体" w:hint="eastAsia"/>
                <w:sz w:val="18"/>
                <w:szCs w:val="18"/>
              </w:rPr>
              <w:t>）</w:t>
            </w:r>
            <w:r w:rsidR="00446059" w:rsidRPr="00961580">
              <w:rPr>
                <w:rFonts w:eastAsia="宋体" w:hint="eastAsia"/>
                <w:sz w:val="18"/>
                <w:szCs w:val="18"/>
              </w:rPr>
              <w:t>，计算结合能</w:t>
            </w:r>
            <w:r w:rsidR="005376A7" w:rsidRPr="00961580">
              <w:rPr>
                <w:rFonts w:eastAsia="宋体" w:hint="eastAsia"/>
                <w:sz w:val="18"/>
                <w:szCs w:val="18"/>
              </w:rPr>
              <w:t>（</w:t>
            </w:r>
            <w:r w:rsidR="005376A7" w:rsidRPr="00961580">
              <w:rPr>
                <w:rFonts w:eastAsia="宋体"/>
                <w:sz w:val="18"/>
                <w:szCs w:val="18"/>
              </w:rPr>
              <w:t>B</w:t>
            </w:r>
            <w:r w:rsidR="005376A7" w:rsidRPr="00961580">
              <w:rPr>
                <w:rFonts w:eastAsia="宋体" w:hint="eastAsia"/>
                <w:sz w:val="18"/>
                <w:szCs w:val="18"/>
              </w:rPr>
              <w:t>inding</w:t>
            </w:r>
            <w:r w:rsidR="005376A7" w:rsidRPr="00961580">
              <w:rPr>
                <w:rFonts w:eastAsia="宋体"/>
                <w:sz w:val="18"/>
                <w:szCs w:val="18"/>
              </w:rPr>
              <w:t xml:space="preserve"> </w:t>
            </w:r>
            <w:r w:rsidR="005376A7" w:rsidRPr="00961580">
              <w:rPr>
                <w:rFonts w:eastAsia="宋体" w:hint="eastAsia"/>
                <w:sz w:val="18"/>
                <w:szCs w:val="18"/>
              </w:rPr>
              <w:t>energy</w:t>
            </w:r>
            <w:r w:rsidR="005376A7" w:rsidRPr="00961580">
              <w:rPr>
                <w:rFonts w:eastAsia="宋体" w:hint="eastAsia"/>
                <w:sz w:val="18"/>
                <w:szCs w:val="18"/>
              </w:rPr>
              <w:t>，</w:t>
            </w:r>
            <w:r w:rsidR="005376A7" w:rsidRPr="00961580">
              <w:rPr>
                <w:rFonts w:eastAsia="宋体" w:hint="eastAsia"/>
                <w:i/>
                <w:iCs/>
                <w:sz w:val="18"/>
                <w:szCs w:val="18"/>
              </w:rPr>
              <w:t>E</w:t>
            </w:r>
            <w:r w:rsidR="005376A7" w:rsidRPr="00961580">
              <w:rPr>
                <w:rFonts w:eastAsia="宋体" w:hint="eastAsia"/>
                <w:sz w:val="18"/>
                <w:szCs w:val="18"/>
                <w:vertAlign w:val="subscript"/>
              </w:rPr>
              <w:t>b</w:t>
            </w:r>
            <w:r w:rsidR="005376A7" w:rsidRPr="00961580">
              <w:rPr>
                <w:rFonts w:eastAsia="宋体" w:hint="eastAsia"/>
                <w:sz w:val="18"/>
                <w:szCs w:val="18"/>
              </w:rPr>
              <w:t>）。公式为</w:t>
            </w:r>
            <w:r w:rsidR="005376A7" w:rsidRPr="00961580">
              <w:rPr>
                <w:rFonts w:eastAsia="宋体" w:hint="eastAsia"/>
                <w:i/>
                <w:iCs/>
                <w:sz w:val="18"/>
                <w:szCs w:val="18"/>
              </w:rPr>
              <w:t>E</w:t>
            </w:r>
            <w:r w:rsidR="005376A7" w:rsidRPr="00961580">
              <w:rPr>
                <w:rFonts w:eastAsia="宋体" w:hint="eastAsia"/>
                <w:sz w:val="18"/>
                <w:szCs w:val="18"/>
                <w:vertAlign w:val="subscript"/>
              </w:rPr>
              <w:t>b</w:t>
            </w:r>
            <w:r w:rsidR="005376A7" w:rsidRPr="00961580">
              <w:rPr>
                <w:rFonts w:eastAsia="宋体"/>
                <w:sz w:val="18"/>
                <w:szCs w:val="18"/>
              </w:rPr>
              <w:t xml:space="preserve"> = </w:t>
            </w:r>
            <w:r w:rsidR="005376A7" w:rsidRPr="00961580">
              <w:rPr>
                <w:rFonts w:eastAsia="宋体" w:hint="eastAsia"/>
                <w:i/>
                <w:iCs/>
                <w:sz w:val="18"/>
                <w:szCs w:val="18"/>
              </w:rPr>
              <w:t>h</w:t>
            </w:r>
            <w:r w:rsidR="005376A7" w:rsidRPr="00961580">
              <w:rPr>
                <w:rFonts w:eastAsia="宋体"/>
                <w:i/>
                <w:iCs/>
                <w:sz w:val="18"/>
                <w:szCs w:val="18"/>
              </w:rPr>
              <w:t>ν</w:t>
            </w:r>
            <w:r w:rsidR="005376A7" w:rsidRPr="00961580">
              <w:rPr>
                <w:rFonts w:eastAsia="宋体"/>
                <w:sz w:val="18"/>
                <w:szCs w:val="18"/>
              </w:rPr>
              <w:t xml:space="preserve"> – </w:t>
            </w:r>
            <w:r w:rsidR="005376A7" w:rsidRPr="00961580">
              <w:rPr>
                <w:rFonts w:eastAsia="宋体"/>
                <w:i/>
                <w:iCs/>
                <w:sz w:val="18"/>
                <w:szCs w:val="18"/>
              </w:rPr>
              <w:t>E</w:t>
            </w:r>
            <w:r w:rsidR="005376A7" w:rsidRPr="00961580">
              <w:rPr>
                <w:rFonts w:eastAsia="宋体"/>
                <w:sz w:val="18"/>
                <w:szCs w:val="18"/>
                <w:vertAlign w:val="subscript"/>
              </w:rPr>
              <w:t>k</w:t>
            </w:r>
            <w:r w:rsidR="005376A7" w:rsidRPr="00961580">
              <w:rPr>
                <w:rFonts w:eastAsia="宋体"/>
                <w:sz w:val="18"/>
                <w:szCs w:val="18"/>
              </w:rPr>
              <w:t xml:space="preserve"> – Ф</w:t>
            </w:r>
            <w:r w:rsidR="005376A7" w:rsidRPr="00961580">
              <w:rPr>
                <w:rFonts w:eastAsia="宋体" w:hint="eastAsia"/>
                <w:sz w:val="18"/>
                <w:szCs w:val="18"/>
              </w:rPr>
              <w:t>，其中</w:t>
            </w:r>
            <w:r w:rsidR="005376A7" w:rsidRPr="00961580">
              <w:rPr>
                <w:rFonts w:eastAsia="宋体" w:hint="eastAsia"/>
                <w:i/>
                <w:iCs/>
                <w:sz w:val="18"/>
                <w:szCs w:val="18"/>
              </w:rPr>
              <w:t>h</w:t>
            </w:r>
            <w:r w:rsidR="005376A7" w:rsidRPr="00961580">
              <w:rPr>
                <w:rFonts w:eastAsia="宋体"/>
                <w:i/>
                <w:iCs/>
                <w:sz w:val="18"/>
                <w:szCs w:val="18"/>
              </w:rPr>
              <w:t>ν</w:t>
            </w:r>
            <w:r w:rsidR="005376A7" w:rsidRPr="00961580">
              <w:rPr>
                <w:rFonts w:eastAsia="宋体" w:hint="eastAsia"/>
                <w:sz w:val="18"/>
                <w:szCs w:val="18"/>
              </w:rPr>
              <w:t>为光子能量，</w:t>
            </w:r>
            <w:r w:rsidR="005376A7" w:rsidRPr="00961580">
              <w:rPr>
                <w:rFonts w:eastAsia="宋体"/>
                <w:sz w:val="18"/>
                <w:szCs w:val="18"/>
              </w:rPr>
              <w:t>Ф</w:t>
            </w:r>
            <w:r w:rsidR="005376A7" w:rsidRPr="00961580">
              <w:rPr>
                <w:rFonts w:eastAsia="宋体" w:hint="eastAsia"/>
                <w:sz w:val="18"/>
                <w:szCs w:val="18"/>
              </w:rPr>
              <w:t>为功函数。将结合能</w:t>
            </w:r>
            <w:r w:rsidR="00446059" w:rsidRPr="00961580">
              <w:rPr>
                <w:rFonts w:eastAsia="宋体" w:hint="eastAsia"/>
                <w:sz w:val="18"/>
                <w:szCs w:val="18"/>
              </w:rPr>
              <w:t>作为横坐标，相对强度为纵坐标，即得到光电子能谱图。该表征技术具有灵敏度高</w:t>
            </w:r>
            <w:r w:rsidR="00944017" w:rsidRPr="00961580">
              <w:rPr>
                <w:rFonts w:eastAsia="宋体" w:hint="eastAsia"/>
                <w:sz w:val="18"/>
                <w:szCs w:val="18"/>
              </w:rPr>
              <w:t>、元素定性的标识性强（元素间谱线干扰少）等优点，可用作定性和定量分析。</w:t>
            </w:r>
            <w:r w:rsidR="00E00C5D" w:rsidRPr="00961580">
              <w:rPr>
                <w:rFonts w:eastAsia="宋体" w:hint="eastAsia"/>
                <w:sz w:val="18"/>
                <w:szCs w:val="18"/>
              </w:rPr>
              <w:t>此外，当原子所处的化学环境发生变化，即元素的价态改变时，元素的结合能也会发生变化，这种现象称为化学位移。化学位移的方向取决于原子的电子密度变化趋势。</w:t>
            </w:r>
            <w:r w:rsidR="005376A7" w:rsidRPr="00961580">
              <w:rPr>
                <w:rFonts w:eastAsia="宋体" w:hint="eastAsia"/>
                <w:sz w:val="18"/>
                <w:szCs w:val="18"/>
              </w:rPr>
              <w:t>原子周围的电子密度越大，光电子的动能就越大，结合能就</w:t>
            </w:r>
            <w:r w:rsidR="00D12B45" w:rsidRPr="00961580">
              <w:rPr>
                <w:rFonts w:eastAsia="宋体" w:hint="eastAsia"/>
                <w:sz w:val="18"/>
                <w:szCs w:val="18"/>
              </w:rPr>
              <w:t>越小</w:t>
            </w:r>
            <w:r w:rsidR="005376A7" w:rsidRPr="00961580">
              <w:rPr>
                <w:rFonts w:eastAsia="宋体" w:hint="eastAsia"/>
                <w:sz w:val="18"/>
                <w:szCs w:val="18"/>
              </w:rPr>
              <w:t>。</w:t>
            </w:r>
            <w:r w:rsidR="008005CA" w:rsidRPr="00961580">
              <w:rPr>
                <w:rFonts w:eastAsia="宋体" w:hint="eastAsia"/>
                <w:sz w:val="18"/>
                <w:szCs w:val="18"/>
              </w:rPr>
              <w:t>总之，结合能的增大（或减小）说明了材料中原子的电子密度减小（或增大），即该材料失去（或获得）电子。</w:t>
            </w:r>
          </w:p>
          <w:p w14:paraId="75A3F8A7" w14:textId="4BD172B2" w:rsidR="00055314" w:rsidRPr="00961580" w:rsidRDefault="004901C3" w:rsidP="00E43B7B">
            <w:pPr>
              <w:snapToGrid w:val="0"/>
              <w:spacing w:line="360" w:lineRule="auto"/>
              <w:ind w:firstLineChars="200" w:firstLine="360"/>
              <w:rPr>
                <w:rFonts w:eastAsia="宋体"/>
                <w:sz w:val="18"/>
                <w:szCs w:val="18"/>
              </w:rPr>
            </w:pPr>
            <w:r w:rsidRPr="00961580">
              <w:rPr>
                <w:rFonts w:eastAsia="宋体" w:hint="eastAsia"/>
                <w:sz w:val="18"/>
                <w:szCs w:val="18"/>
              </w:rPr>
              <w:t>X</w:t>
            </w:r>
            <w:r w:rsidRPr="00961580">
              <w:rPr>
                <w:rFonts w:eastAsia="宋体"/>
                <w:sz w:val="18"/>
                <w:szCs w:val="18"/>
              </w:rPr>
              <w:t>PS</w:t>
            </w:r>
            <w:r w:rsidR="00283A42" w:rsidRPr="00961580">
              <w:rPr>
                <w:rFonts w:eastAsia="宋体" w:hint="eastAsia"/>
                <w:sz w:val="18"/>
                <w:szCs w:val="18"/>
              </w:rPr>
              <w:t>技术</w:t>
            </w:r>
            <w:r w:rsidRPr="00961580">
              <w:rPr>
                <w:rFonts w:eastAsia="宋体" w:hint="eastAsia"/>
                <w:sz w:val="18"/>
                <w:szCs w:val="18"/>
              </w:rPr>
              <w:t>在材料研究中</w:t>
            </w:r>
            <w:r w:rsidR="00283A42" w:rsidRPr="00961580">
              <w:rPr>
                <w:rFonts w:eastAsia="宋体" w:hint="eastAsia"/>
                <w:sz w:val="18"/>
                <w:szCs w:val="18"/>
              </w:rPr>
              <w:t>的</w:t>
            </w:r>
            <w:r w:rsidRPr="00961580">
              <w:rPr>
                <w:rFonts w:eastAsia="宋体" w:hint="eastAsia"/>
                <w:sz w:val="18"/>
                <w:szCs w:val="18"/>
              </w:rPr>
              <w:t>应用非常广泛。在异质结光催化剂</w:t>
            </w:r>
            <w:r w:rsidR="00283A42" w:rsidRPr="00961580">
              <w:rPr>
                <w:rFonts w:eastAsia="宋体" w:hint="eastAsia"/>
                <w:sz w:val="18"/>
                <w:szCs w:val="18"/>
              </w:rPr>
              <w:t>研究中，</w:t>
            </w:r>
            <w:r w:rsidR="00283A42" w:rsidRPr="00961580">
              <w:rPr>
                <w:rFonts w:eastAsia="宋体" w:hint="eastAsia"/>
                <w:sz w:val="18"/>
                <w:szCs w:val="18"/>
              </w:rPr>
              <w:t>X</w:t>
            </w:r>
            <w:r w:rsidR="00283A42" w:rsidRPr="00961580">
              <w:rPr>
                <w:rFonts w:eastAsia="宋体"/>
                <w:sz w:val="18"/>
                <w:szCs w:val="18"/>
              </w:rPr>
              <w:t>PS</w:t>
            </w:r>
            <w:r w:rsidR="00283A42" w:rsidRPr="00961580">
              <w:rPr>
                <w:rFonts w:eastAsia="宋体" w:hint="eastAsia"/>
                <w:sz w:val="18"/>
                <w:szCs w:val="18"/>
              </w:rPr>
              <w:t>主要有两个作用。一是表征样品的元素组成，用于辅助证明复合光催化剂的成功制备。二是观察复合光催化剂中元素的结合能相对于单一光催化剂中元素的结合能的变化，用于反映形成复合物时两个组分光催化剂之间的电子转移方向。</w:t>
            </w:r>
            <w:r w:rsidR="001152AF" w:rsidRPr="00961580">
              <w:rPr>
                <w:rFonts w:eastAsia="宋体" w:hint="eastAsia"/>
                <w:sz w:val="18"/>
                <w:szCs w:val="18"/>
              </w:rPr>
              <w:t>然而，</w:t>
            </w:r>
            <w:r w:rsidR="00313495" w:rsidRPr="00961580">
              <w:rPr>
                <w:rFonts w:eastAsia="宋体" w:hint="eastAsia"/>
                <w:sz w:val="18"/>
                <w:szCs w:val="18"/>
              </w:rPr>
              <w:t>常规</w:t>
            </w:r>
            <w:r w:rsidR="00310486" w:rsidRPr="00961580">
              <w:rPr>
                <w:rFonts w:eastAsia="宋体" w:hint="eastAsia"/>
                <w:sz w:val="18"/>
                <w:szCs w:val="18"/>
              </w:rPr>
              <w:t>的</w:t>
            </w:r>
            <w:r w:rsidR="00310486" w:rsidRPr="00961580">
              <w:rPr>
                <w:rFonts w:eastAsia="宋体" w:hint="eastAsia"/>
                <w:sz w:val="18"/>
                <w:szCs w:val="18"/>
              </w:rPr>
              <w:t>X</w:t>
            </w:r>
            <w:r w:rsidR="00310486" w:rsidRPr="00961580">
              <w:rPr>
                <w:rFonts w:eastAsia="宋体"/>
                <w:sz w:val="18"/>
                <w:szCs w:val="18"/>
              </w:rPr>
              <w:t>PS</w:t>
            </w:r>
            <w:r w:rsidR="00310486" w:rsidRPr="00961580">
              <w:rPr>
                <w:rFonts w:eastAsia="宋体" w:hint="eastAsia"/>
                <w:sz w:val="18"/>
                <w:szCs w:val="18"/>
              </w:rPr>
              <w:t>测试是在暗态条件下进行，</w:t>
            </w:r>
            <w:r w:rsidR="001152AF" w:rsidRPr="00961580">
              <w:rPr>
                <w:rFonts w:eastAsia="宋体" w:hint="eastAsia"/>
                <w:sz w:val="18"/>
                <w:szCs w:val="18"/>
              </w:rPr>
              <w:t>无法揭示光照时光生电子的转移行为，</w:t>
            </w:r>
            <w:r w:rsidR="00310486" w:rsidRPr="00961580">
              <w:rPr>
                <w:rFonts w:eastAsia="宋体" w:hint="eastAsia"/>
                <w:sz w:val="18"/>
                <w:szCs w:val="18"/>
              </w:rPr>
              <w:t>因此</w:t>
            </w:r>
            <w:r w:rsidR="001152AF" w:rsidRPr="00961580">
              <w:rPr>
                <w:rFonts w:eastAsia="宋体" w:hint="eastAsia"/>
                <w:sz w:val="18"/>
                <w:szCs w:val="18"/>
              </w:rPr>
              <w:t>对光催化机理探索的作用十分有限。</w:t>
            </w:r>
          </w:p>
          <w:p w14:paraId="3D29E7BD" w14:textId="5FE954F6" w:rsidR="00562446" w:rsidRPr="00961580" w:rsidRDefault="00562446" w:rsidP="00E43B7B">
            <w:pPr>
              <w:snapToGrid w:val="0"/>
              <w:spacing w:line="360" w:lineRule="auto"/>
              <w:ind w:firstLineChars="200" w:firstLine="360"/>
              <w:rPr>
                <w:rFonts w:eastAsia="宋体"/>
                <w:sz w:val="18"/>
                <w:szCs w:val="18"/>
              </w:rPr>
            </w:pPr>
            <w:r w:rsidRPr="00961580">
              <w:rPr>
                <w:rFonts w:eastAsia="宋体" w:hint="eastAsia"/>
                <w:sz w:val="18"/>
                <w:szCs w:val="18"/>
              </w:rPr>
              <w:t>国家重点研发计划《</w:t>
            </w:r>
            <w:r w:rsidR="00963779" w:rsidRPr="00961580">
              <w:rPr>
                <w:rFonts w:eastAsia="宋体" w:hint="eastAsia"/>
                <w:sz w:val="18"/>
                <w:szCs w:val="18"/>
              </w:rPr>
              <w:t>高效低成本光催化制氢关键材料及应用</w:t>
            </w:r>
            <w:r w:rsidRPr="00961580">
              <w:rPr>
                <w:rFonts w:eastAsia="宋体" w:hint="eastAsia"/>
                <w:sz w:val="18"/>
                <w:szCs w:val="18"/>
              </w:rPr>
              <w:t>》（</w:t>
            </w:r>
            <w:r w:rsidR="00963779" w:rsidRPr="00961580">
              <w:rPr>
                <w:rFonts w:eastAsia="宋体" w:hint="eastAsia"/>
                <w:sz w:val="18"/>
                <w:szCs w:val="18"/>
              </w:rPr>
              <w:t>项目</w:t>
            </w:r>
            <w:r w:rsidRPr="00961580">
              <w:rPr>
                <w:rFonts w:eastAsia="宋体" w:hint="eastAsia"/>
                <w:sz w:val="18"/>
                <w:szCs w:val="18"/>
              </w:rPr>
              <w:t>编号</w:t>
            </w:r>
            <w:r w:rsidR="00963779" w:rsidRPr="00961580">
              <w:rPr>
                <w:rFonts w:eastAsia="宋体"/>
                <w:sz w:val="18"/>
                <w:szCs w:val="18"/>
              </w:rPr>
              <w:t>2022YFB3803600</w:t>
            </w:r>
            <w:r w:rsidRPr="00961580">
              <w:rPr>
                <w:rFonts w:eastAsia="宋体" w:hint="eastAsia"/>
                <w:sz w:val="18"/>
                <w:szCs w:val="18"/>
              </w:rPr>
              <w:t>）</w:t>
            </w:r>
            <w:r w:rsidR="007B67BC" w:rsidRPr="00961580">
              <w:rPr>
                <w:rFonts w:eastAsia="宋体" w:hint="eastAsia"/>
                <w:sz w:val="18"/>
                <w:szCs w:val="18"/>
              </w:rPr>
              <w:t>包含</w:t>
            </w:r>
            <w:r w:rsidR="007B67BC" w:rsidRPr="00961580">
              <w:rPr>
                <w:rFonts w:eastAsia="宋体" w:hint="eastAsia"/>
                <w:sz w:val="18"/>
                <w:szCs w:val="18"/>
              </w:rPr>
              <w:t>5</w:t>
            </w:r>
            <w:r w:rsidR="007B67BC" w:rsidRPr="00961580">
              <w:rPr>
                <w:rFonts w:eastAsia="宋体" w:hint="eastAsia"/>
                <w:sz w:val="18"/>
                <w:szCs w:val="18"/>
              </w:rPr>
              <w:t>个课题，其中课题二《异质结光催化材料光生载流子转移分离的原位表征方法》（课题编号</w:t>
            </w:r>
            <w:r w:rsidR="007B67BC" w:rsidRPr="00961580">
              <w:rPr>
                <w:rFonts w:eastAsia="宋体"/>
                <w:sz w:val="18"/>
                <w:szCs w:val="18"/>
              </w:rPr>
              <w:t>2022YFB380360</w:t>
            </w:r>
            <w:r w:rsidR="007B67BC" w:rsidRPr="00961580">
              <w:rPr>
                <w:rFonts w:eastAsia="宋体" w:hint="eastAsia"/>
                <w:sz w:val="18"/>
                <w:szCs w:val="18"/>
              </w:rPr>
              <w:t>2</w:t>
            </w:r>
            <w:r w:rsidR="007B67BC" w:rsidRPr="00961580">
              <w:rPr>
                <w:rFonts w:eastAsia="宋体" w:hint="eastAsia"/>
                <w:sz w:val="18"/>
                <w:szCs w:val="18"/>
              </w:rPr>
              <w:t>）的研究目标之一就是要发展用于揭示梯形异质结界面电子转移的表征技术。</w:t>
            </w:r>
          </w:p>
          <w:p w14:paraId="11951EA2" w14:textId="34F4B5D7" w:rsidR="004901C3" w:rsidRPr="00961580" w:rsidRDefault="001152AF" w:rsidP="00E43B7B">
            <w:pPr>
              <w:snapToGrid w:val="0"/>
              <w:spacing w:line="360" w:lineRule="auto"/>
              <w:ind w:firstLineChars="200" w:firstLine="360"/>
              <w:rPr>
                <w:rFonts w:eastAsia="宋体"/>
                <w:sz w:val="18"/>
                <w:szCs w:val="18"/>
              </w:rPr>
            </w:pPr>
            <w:r w:rsidRPr="00961580">
              <w:rPr>
                <w:rFonts w:eastAsia="宋体" w:hint="eastAsia"/>
                <w:sz w:val="18"/>
                <w:szCs w:val="18"/>
              </w:rPr>
              <w:t>对此，</w:t>
            </w:r>
            <w:r w:rsidR="00963779" w:rsidRPr="00961580">
              <w:rPr>
                <w:rFonts w:ascii="宋体" w:eastAsia="宋体" w:hAnsi="宋体" w:hint="eastAsia"/>
                <w:sz w:val="18"/>
                <w:szCs w:val="18"/>
              </w:rPr>
              <w:t>标准编制组</w:t>
            </w:r>
            <w:r w:rsidR="00AF7BDB" w:rsidRPr="00961580">
              <w:rPr>
                <w:rFonts w:eastAsia="宋体" w:hint="eastAsia"/>
                <w:sz w:val="18"/>
                <w:szCs w:val="18"/>
              </w:rPr>
              <w:t>在</w:t>
            </w:r>
            <w:r w:rsidR="00313495" w:rsidRPr="00961580">
              <w:rPr>
                <w:rFonts w:eastAsia="宋体" w:hint="eastAsia"/>
                <w:sz w:val="18"/>
                <w:szCs w:val="18"/>
              </w:rPr>
              <w:t>常规</w:t>
            </w:r>
            <w:r w:rsidR="00AF7BDB" w:rsidRPr="00961580">
              <w:rPr>
                <w:rFonts w:eastAsia="宋体" w:hint="eastAsia"/>
                <w:sz w:val="18"/>
                <w:szCs w:val="18"/>
              </w:rPr>
              <w:t>X</w:t>
            </w:r>
            <w:r w:rsidR="00AF7BDB" w:rsidRPr="00961580">
              <w:rPr>
                <w:rFonts w:eastAsia="宋体"/>
                <w:sz w:val="18"/>
                <w:szCs w:val="18"/>
              </w:rPr>
              <w:t>PS</w:t>
            </w:r>
            <w:r w:rsidR="00AF7BDB" w:rsidRPr="00961580">
              <w:rPr>
                <w:rFonts w:eastAsia="宋体" w:hint="eastAsia"/>
                <w:sz w:val="18"/>
                <w:szCs w:val="18"/>
              </w:rPr>
              <w:t>测试的基础上，</w:t>
            </w:r>
            <w:r w:rsidR="00310486" w:rsidRPr="00961580">
              <w:rPr>
                <w:rFonts w:eastAsia="宋体" w:hint="eastAsia"/>
                <w:sz w:val="18"/>
                <w:szCs w:val="18"/>
              </w:rPr>
              <w:t>提出了原位光照</w:t>
            </w:r>
            <w:r w:rsidR="00310486" w:rsidRPr="00961580">
              <w:rPr>
                <w:rFonts w:eastAsia="宋体" w:hint="eastAsia"/>
                <w:sz w:val="18"/>
                <w:szCs w:val="18"/>
              </w:rPr>
              <w:t>X</w:t>
            </w:r>
            <w:r w:rsidR="00310486" w:rsidRPr="00961580">
              <w:rPr>
                <w:rFonts w:eastAsia="宋体" w:hint="eastAsia"/>
                <w:sz w:val="18"/>
                <w:szCs w:val="18"/>
              </w:rPr>
              <w:t>射线光电子能谱测试</w:t>
            </w:r>
            <w:r w:rsidR="00AF7BDB" w:rsidRPr="00961580">
              <w:rPr>
                <w:rFonts w:eastAsia="宋体" w:hint="eastAsia"/>
                <w:sz w:val="18"/>
                <w:szCs w:val="18"/>
              </w:rPr>
              <w:t>方法</w:t>
            </w:r>
            <w:r w:rsidR="00310486" w:rsidRPr="00961580">
              <w:rPr>
                <w:rFonts w:eastAsia="宋体" w:hint="eastAsia"/>
                <w:sz w:val="18"/>
                <w:szCs w:val="18"/>
              </w:rPr>
              <w:t>，专门用于直接观测</w:t>
            </w:r>
            <w:r w:rsidR="007B67BC" w:rsidRPr="00961580">
              <w:rPr>
                <w:rFonts w:eastAsia="宋体" w:hint="eastAsia"/>
                <w:sz w:val="18"/>
                <w:szCs w:val="18"/>
              </w:rPr>
              <w:t>梯形异质结</w:t>
            </w:r>
            <w:r w:rsidR="00310486" w:rsidRPr="00961580">
              <w:rPr>
                <w:rFonts w:eastAsia="宋体" w:hint="eastAsia"/>
                <w:sz w:val="18"/>
                <w:szCs w:val="18"/>
              </w:rPr>
              <w:t>光催化剂中光生电子的转移方向。其原理是</w:t>
            </w:r>
            <w:r w:rsidR="00AF7BDB" w:rsidRPr="00961580">
              <w:rPr>
                <w:rFonts w:eastAsia="宋体" w:hint="eastAsia"/>
                <w:sz w:val="18"/>
                <w:szCs w:val="18"/>
              </w:rPr>
              <w:t>分别在</w:t>
            </w:r>
            <w:r w:rsidR="00310486" w:rsidRPr="00961580">
              <w:rPr>
                <w:rFonts w:eastAsia="宋体" w:hint="eastAsia"/>
                <w:sz w:val="18"/>
                <w:szCs w:val="18"/>
              </w:rPr>
              <w:t>暗态和光照的条件下</w:t>
            </w:r>
            <w:r w:rsidR="00AF7BDB" w:rsidRPr="00961580">
              <w:rPr>
                <w:rFonts w:eastAsia="宋体" w:hint="eastAsia"/>
                <w:sz w:val="18"/>
                <w:szCs w:val="18"/>
              </w:rPr>
              <w:t>测试复合光催化剂的</w:t>
            </w:r>
            <w:r w:rsidR="00AF7BDB" w:rsidRPr="00961580">
              <w:rPr>
                <w:rFonts w:eastAsia="宋体" w:hint="eastAsia"/>
                <w:sz w:val="18"/>
                <w:szCs w:val="18"/>
              </w:rPr>
              <w:t>X</w:t>
            </w:r>
            <w:r w:rsidR="00AF7BDB" w:rsidRPr="00961580">
              <w:rPr>
                <w:rFonts w:eastAsia="宋体"/>
                <w:sz w:val="18"/>
                <w:szCs w:val="18"/>
              </w:rPr>
              <w:t>PS</w:t>
            </w:r>
            <w:r w:rsidR="00AF7BDB" w:rsidRPr="00961580">
              <w:rPr>
                <w:rFonts w:eastAsia="宋体" w:hint="eastAsia"/>
                <w:sz w:val="18"/>
                <w:szCs w:val="18"/>
              </w:rPr>
              <w:t>图谱，比较光照前后元素结合能</w:t>
            </w:r>
            <w:r w:rsidR="0078526B" w:rsidRPr="00961580">
              <w:rPr>
                <w:rFonts w:eastAsia="宋体" w:hint="eastAsia"/>
                <w:sz w:val="18"/>
                <w:szCs w:val="18"/>
              </w:rPr>
              <w:t>大小，即可获知光照后各组分原子的电子密度变化，从而判断各组分是失去光生电子或获得光生电子</w:t>
            </w:r>
            <w:r w:rsidR="00AF7BDB" w:rsidRPr="00961580">
              <w:rPr>
                <w:rFonts w:eastAsia="宋体" w:hint="eastAsia"/>
                <w:sz w:val="18"/>
                <w:szCs w:val="18"/>
              </w:rPr>
              <w:t>。将原位光照</w:t>
            </w:r>
            <w:r w:rsidR="00AF7BDB" w:rsidRPr="00961580">
              <w:rPr>
                <w:rFonts w:eastAsia="宋体" w:hint="eastAsia"/>
                <w:sz w:val="18"/>
                <w:szCs w:val="18"/>
              </w:rPr>
              <w:t>X</w:t>
            </w:r>
            <w:r w:rsidR="00AF7BDB" w:rsidRPr="00961580">
              <w:rPr>
                <w:rFonts w:eastAsia="宋体"/>
                <w:sz w:val="18"/>
                <w:szCs w:val="18"/>
              </w:rPr>
              <w:t>PS</w:t>
            </w:r>
            <w:r w:rsidR="00AF7BDB" w:rsidRPr="00961580">
              <w:rPr>
                <w:rFonts w:eastAsia="宋体" w:hint="eastAsia"/>
                <w:sz w:val="18"/>
                <w:szCs w:val="18"/>
              </w:rPr>
              <w:t>与</w:t>
            </w:r>
            <w:r w:rsidR="00313495" w:rsidRPr="00961580">
              <w:rPr>
                <w:rFonts w:eastAsia="宋体" w:hint="eastAsia"/>
                <w:sz w:val="18"/>
                <w:szCs w:val="18"/>
              </w:rPr>
              <w:t>常规</w:t>
            </w:r>
            <w:r w:rsidR="00AF7BDB" w:rsidRPr="00961580">
              <w:rPr>
                <w:rFonts w:eastAsia="宋体" w:hint="eastAsia"/>
                <w:sz w:val="18"/>
                <w:szCs w:val="18"/>
              </w:rPr>
              <w:t>X</w:t>
            </w:r>
            <w:r w:rsidR="00AF7BDB" w:rsidRPr="00961580">
              <w:rPr>
                <w:rFonts w:eastAsia="宋体"/>
                <w:sz w:val="18"/>
                <w:szCs w:val="18"/>
              </w:rPr>
              <w:t>PS</w:t>
            </w:r>
            <w:r w:rsidR="00AF7BDB" w:rsidRPr="00961580">
              <w:rPr>
                <w:rFonts w:eastAsia="宋体" w:hint="eastAsia"/>
                <w:sz w:val="18"/>
                <w:szCs w:val="18"/>
              </w:rPr>
              <w:t>测试结果结合起来，即可获取梯形异质结光催化剂光照前和光照后的界面电子转移方向</w:t>
            </w:r>
            <w:r w:rsidR="00CA34C3" w:rsidRPr="00961580">
              <w:rPr>
                <w:rFonts w:eastAsia="宋体" w:hint="eastAsia"/>
                <w:sz w:val="18"/>
                <w:szCs w:val="18"/>
              </w:rPr>
              <w:t>。这种方法</w:t>
            </w:r>
            <w:r w:rsidR="00963779" w:rsidRPr="00961580">
              <w:rPr>
                <w:rFonts w:eastAsia="宋体" w:hint="eastAsia"/>
                <w:sz w:val="18"/>
                <w:szCs w:val="18"/>
              </w:rPr>
              <w:t>已被</w:t>
            </w:r>
            <w:r w:rsidR="00CA34C3" w:rsidRPr="00961580">
              <w:rPr>
                <w:rFonts w:eastAsia="宋体" w:hint="eastAsia"/>
                <w:sz w:val="18"/>
                <w:szCs w:val="18"/>
              </w:rPr>
              <w:t>成功应用于一系列梯形异质结的研究中，例如</w:t>
            </w:r>
            <w:r w:rsidR="0078526B" w:rsidRPr="00961580">
              <w:rPr>
                <w:rFonts w:eastAsia="宋体"/>
                <w:sz w:val="18"/>
                <w:szCs w:val="18"/>
              </w:rPr>
              <w:t>TiO</w:t>
            </w:r>
            <w:r w:rsidR="0078526B" w:rsidRPr="00961580">
              <w:rPr>
                <w:rFonts w:eastAsia="宋体"/>
                <w:sz w:val="18"/>
                <w:szCs w:val="18"/>
                <w:vertAlign w:val="subscript"/>
              </w:rPr>
              <w:t>2</w:t>
            </w:r>
            <w:r w:rsidR="0078526B" w:rsidRPr="00961580">
              <w:rPr>
                <w:rFonts w:eastAsia="宋体"/>
                <w:sz w:val="18"/>
                <w:szCs w:val="18"/>
              </w:rPr>
              <w:t>/CsPbBr</w:t>
            </w:r>
            <w:r w:rsidR="0078526B" w:rsidRPr="00961580">
              <w:rPr>
                <w:rFonts w:eastAsia="宋体"/>
                <w:sz w:val="18"/>
                <w:szCs w:val="18"/>
                <w:vertAlign w:val="subscript"/>
              </w:rPr>
              <w:t>3</w:t>
            </w:r>
            <w:r w:rsidR="0078526B" w:rsidRPr="00961580">
              <w:rPr>
                <w:rFonts w:eastAsia="宋体" w:hint="eastAsia"/>
                <w:sz w:val="18"/>
                <w:szCs w:val="18"/>
              </w:rPr>
              <w:t>（</w:t>
            </w:r>
            <w:r w:rsidR="0078526B" w:rsidRPr="00961580">
              <w:rPr>
                <w:rFonts w:eastAsia="宋体"/>
                <w:sz w:val="18"/>
                <w:szCs w:val="18"/>
              </w:rPr>
              <w:t>Nature Communications, 2020, 11, 4613</w:t>
            </w:r>
            <w:r w:rsidR="0078526B" w:rsidRPr="00961580">
              <w:rPr>
                <w:rFonts w:eastAsia="宋体" w:hint="eastAsia"/>
                <w:sz w:val="18"/>
                <w:szCs w:val="18"/>
              </w:rPr>
              <w:t>）、</w:t>
            </w:r>
            <w:r w:rsidR="0078526B" w:rsidRPr="00961580">
              <w:rPr>
                <w:rFonts w:eastAsia="宋体"/>
                <w:sz w:val="18"/>
                <w:szCs w:val="18"/>
              </w:rPr>
              <w:t>CeO</w:t>
            </w:r>
            <w:r w:rsidR="0078526B" w:rsidRPr="00961580">
              <w:rPr>
                <w:rFonts w:eastAsia="宋体"/>
                <w:sz w:val="18"/>
                <w:szCs w:val="18"/>
                <w:vertAlign w:val="subscript"/>
              </w:rPr>
              <w:t>2</w:t>
            </w:r>
            <w:r w:rsidR="0078526B" w:rsidRPr="00961580">
              <w:rPr>
                <w:rFonts w:eastAsia="宋体"/>
                <w:sz w:val="18"/>
                <w:szCs w:val="18"/>
              </w:rPr>
              <w:t>/</w:t>
            </w:r>
            <w:r w:rsidR="00F92461" w:rsidRPr="00961580">
              <w:rPr>
                <w:rFonts w:eastAsia="宋体" w:hint="eastAsia"/>
                <w:sz w:val="18"/>
                <w:szCs w:val="18"/>
              </w:rPr>
              <w:t>g</w:t>
            </w:r>
            <w:r w:rsidR="00F92461" w:rsidRPr="00961580">
              <w:rPr>
                <w:rFonts w:eastAsia="宋体"/>
                <w:sz w:val="18"/>
                <w:szCs w:val="18"/>
              </w:rPr>
              <w:t>-</w:t>
            </w:r>
            <w:r w:rsidR="0078526B" w:rsidRPr="00961580">
              <w:rPr>
                <w:rFonts w:eastAsia="宋体"/>
                <w:sz w:val="18"/>
                <w:szCs w:val="18"/>
              </w:rPr>
              <w:t>C</w:t>
            </w:r>
            <w:r w:rsidR="00F92461" w:rsidRPr="00961580">
              <w:rPr>
                <w:rFonts w:eastAsia="宋体"/>
                <w:sz w:val="18"/>
                <w:szCs w:val="18"/>
                <w:vertAlign w:val="subscript"/>
              </w:rPr>
              <w:t>3</w:t>
            </w:r>
            <w:r w:rsidR="0078526B" w:rsidRPr="00961580">
              <w:rPr>
                <w:rFonts w:eastAsia="宋体"/>
                <w:sz w:val="18"/>
                <w:szCs w:val="18"/>
              </w:rPr>
              <w:t>N</w:t>
            </w:r>
            <w:r w:rsidR="00F92461" w:rsidRPr="00961580">
              <w:rPr>
                <w:rFonts w:eastAsia="宋体"/>
                <w:sz w:val="18"/>
                <w:szCs w:val="18"/>
                <w:vertAlign w:val="subscript"/>
              </w:rPr>
              <w:t>4</w:t>
            </w:r>
            <w:r w:rsidR="0078526B" w:rsidRPr="00961580">
              <w:rPr>
                <w:rFonts w:eastAsia="宋体" w:hint="eastAsia"/>
                <w:sz w:val="18"/>
                <w:szCs w:val="18"/>
              </w:rPr>
              <w:t>（</w:t>
            </w:r>
            <w:r w:rsidR="0078526B" w:rsidRPr="00961580">
              <w:rPr>
                <w:rFonts w:eastAsia="宋体"/>
                <w:sz w:val="18"/>
                <w:szCs w:val="18"/>
              </w:rPr>
              <w:t>Angew. Chem. Int. Ed.</w:t>
            </w:r>
            <w:r w:rsidR="00F92461" w:rsidRPr="00961580">
              <w:rPr>
                <w:rFonts w:eastAsia="宋体"/>
                <w:sz w:val="18"/>
                <w:szCs w:val="18"/>
              </w:rPr>
              <w:t>,</w:t>
            </w:r>
            <w:r w:rsidR="0078526B" w:rsidRPr="00961580">
              <w:rPr>
                <w:rFonts w:eastAsia="宋体"/>
                <w:sz w:val="18"/>
                <w:szCs w:val="18"/>
              </w:rPr>
              <w:t xml:space="preserve"> 2020, 59, 5218–5225</w:t>
            </w:r>
            <w:r w:rsidR="0078526B" w:rsidRPr="00961580">
              <w:rPr>
                <w:rFonts w:eastAsia="宋体" w:hint="eastAsia"/>
                <w:sz w:val="18"/>
                <w:szCs w:val="18"/>
              </w:rPr>
              <w:t>）、</w:t>
            </w:r>
            <w:r w:rsidR="00F92461" w:rsidRPr="00961580">
              <w:rPr>
                <w:rFonts w:eastAsia="宋体" w:hint="eastAsia"/>
                <w:sz w:val="18"/>
                <w:szCs w:val="18"/>
              </w:rPr>
              <w:t>C</w:t>
            </w:r>
            <w:r w:rsidR="00F92461" w:rsidRPr="00961580">
              <w:rPr>
                <w:rFonts w:eastAsia="宋体"/>
                <w:sz w:val="18"/>
                <w:szCs w:val="18"/>
              </w:rPr>
              <w:t>dS/pyrene-alt-triphenylamine</w:t>
            </w:r>
            <w:r w:rsidR="00F92461" w:rsidRPr="00961580">
              <w:rPr>
                <w:rFonts w:eastAsia="宋体" w:hint="eastAsia"/>
                <w:sz w:val="18"/>
                <w:szCs w:val="18"/>
              </w:rPr>
              <w:t>（</w:t>
            </w:r>
            <w:r w:rsidR="00F92461" w:rsidRPr="00961580">
              <w:rPr>
                <w:rFonts w:eastAsia="宋体"/>
                <w:sz w:val="18"/>
                <w:szCs w:val="18"/>
              </w:rPr>
              <w:t>Adv. Mater., 2021, 33, 2100317</w:t>
            </w:r>
            <w:r w:rsidR="00F92461" w:rsidRPr="00961580">
              <w:rPr>
                <w:rFonts w:eastAsia="宋体" w:hint="eastAsia"/>
                <w:sz w:val="18"/>
                <w:szCs w:val="18"/>
              </w:rPr>
              <w:t>）和</w:t>
            </w:r>
            <w:r w:rsidR="00F92461" w:rsidRPr="00961580">
              <w:rPr>
                <w:rFonts w:eastAsia="宋体" w:hint="eastAsia"/>
                <w:sz w:val="18"/>
                <w:szCs w:val="18"/>
              </w:rPr>
              <w:t>Zn</w:t>
            </w:r>
            <w:r w:rsidR="00F92461" w:rsidRPr="00961580">
              <w:rPr>
                <w:rFonts w:eastAsia="宋体" w:hint="eastAsia"/>
                <w:sz w:val="18"/>
                <w:szCs w:val="18"/>
                <w:vertAlign w:val="subscript"/>
              </w:rPr>
              <w:t>0.2</w:t>
            </w:r>
            <w:r w:rsidR="00F92461" w:rsidRPr="00961580">
              <w:rPr>
                <w:rFonts w:eastAsia="宋体" w:hint="eastAsia"/>
                <w:sz w:val="18"/>
                <w:szCs w:val="18"/>
              </w:rPr>
              <w:t>Cd</w:t>
            </w:r>
            <w:r w:rsidR="00F92461" w:rsidRPr="00961580">
              <w:rPr>
                <w:rFonts w:eastAsia="宋体" w:hint="eastAsia"/>
                <w:sz w:val="18"/>
                <w:szCs w:val="18"/>
                <w:vertAlign w:val="subscript"/>
              </w:rPr>
              <w:t>0.8</w:t>
            </w:r>
            <w:r w:rsidR="00F92461" w:rsidRPr="00961580">
              <w:rPr>
                <w:rFonts w:eastAsia="宋体" w:hint="eastAsia"/>
                <w:sz w:val="18"/>
                <w:szCs w:val="18"/>
              </w:rPr>
              <w:t>S/TiO</w:t>
            </w:r>
            <w:r w:rsidR="00F92461" w:rsidRPr="00961580">
              <w:rPr>
                <w:rFonts w:eastAsia="宋体" w:hint="eastAsia"/>
                <w:sz w:val="18"/>
                <w:szCs w:val="18"/>
                <w:vertAlign w:val="subscript"/>
              </w:rPr>
              <w:t>2</w:t>
            </w:r>
            <w:r w:rsidR="00F92461" w:rsidRPr="00961580">
              <w:rPr>
                <w:rFonts w:eastAsia="宋体" w:hint="eastAsia"/>
                <w:sz w:val="18"/>
                <w:szCs w:val="18"/>
              </w:rPr>
              <w:t>（</w:t>
            </w:r>
            <w:r w:rsidR="00F92461" w:rsidRPr="00961580">
              <w:rPr>
                <w:rFonts w:eastAsia="宋体"/>
                <w:sz w:val="18"/>
                <w:szCs w:val="18"/>
              </w:rPr>
              <w:t>Angew. Chem. Int. Ed., 2023, 62, e202313172</w:t>
            </w:r>
            <w:r w:rsidR="00F92461" w:rsidRPr="00961580">
              <w:rPr>
                <w:rFonts w:eastAsia="宋体" w:hint="eastAsia"/>
                <w:sz w:val="18"/>
                <w:szCs w:val="18"/>
              </w:rPr>
              <w:t>）</w:t>
            </w:r>
            <w:r w:rsidR="0078526B" w:rsidRPr="00961580">
              <w:rPr>
                <w:rFonts w:eastAsia="宋体" w:hint="eastAsia"/>
                <w:sz w:val="18"/>
                <w:szCs w:val="18"/>
              </w:rPr>
              <w:t>等。</w:t>
            </w:r>
            <w:r w:rsidR="00D13C0D" w:rsidRPr="00961580">
              <w:rPr>
                <w:rFonts w:eastAsia="宋体" w:hint="eastAsia"/>
                <w:sz w:val="18"/>
                <w:szCs w:val="18"/>
              </w:rPr>
              <w:t>该方法也被国内外一大批知名专家学者借鉴引用。例如</w:t>
            </w:r>
            <w:r w:rsidR="00C17D19" w:rsidRPr="00961580">
              <w:rPr>
                <w:rFonts w:eastAsia="宋体" w:hint="eastAsia"/>
                <w:sz w:val="18"/>
                <w:szCs w:val="18"/>
              </w:rPr>
              <w:t>中南大学国家高层次人才计划入选者喻桂朋教授采用该方法揭示了</w:t>
            </w:r>
            <w:r w:rsidR="00C17D19" w:rsidRPr="00961580">
              <w:rPr>
                <w:rFonts w:eastAsia="宋体"/>
                <w:sz w:val="18"/>
                <w:szCs w:val="18"/>
              </w:rPr>
              <w:t>MOF-902/CTF-Th</w:t>
            </w:r>
            <w:r w:rsidR="00C17D19" w:rsidRPr="00961580">
              <w:rPr>
                <w:rFonts w:eastAsia="宋体" w:hint="eastAsia"/>
                <w:sz w:val="18"/>
                <w:szCs w:val="18"/>
              </w:rPr>
              <w:t>梯形异质结的电子转移机理（</w:t>
            </w:r>
            <w:r w:rsidR="00C17D19" w:rsidRPr="00961580">
              <w:rPr>
                <w:rFonts w:eastAsia="宋体"/>
                <w:sz w:val="18"/>
                <w:szCs w:val="18"/>
              </w:rPr>
              <w:t>Angew. Chem. Int. Ed., 2023, 62, e202304173</w:t>
            </w:r>
            <w:r w:rsidR="00C17D19" w:rsidRPr="00961580">
              <w:rPr>
                <w:rFonts w:eastAsia="宋体" w:hint="eastAsia"/>
                <w:sz w:val="18"/>
                <w:szCs w:val="18"/>
              </w:rPr>
              <w:t>），</w:t>
            </w:r>
            <w:r w:rsidR="00313495" w:rsidRPr="00961580">
              <w:rPr>
                <w:rFonts w:eastAsia="宋体" w:hint="eastAsia"/>
                <w:sz w:val="18"/>
                <w:szCs w:val="18"/>
              </w:rPr>
              <w:t>日本工程院院士</w:t>
            </w:r>
            <w:r w:rsidR="00313495" w:rsidRPr="00961580">
              <w:rPr>
                <w:rFonts w:eastAsia="宋体"/>
                <w:sz w:val="18"/>
                <w:szCs w:val="18"/>
              </w:rPr>
              <w:t>Noritatsu Tsubaki</w:t>
            </w:r>
            <w:r w:rsidR="00313495" w:rsidRPr="00961580">
              <w:rPr>
                <w:rFonts w:eastAsia="宋体" w:hint="eastAsia"/>
                <w:sz w:val="18"/>
                <w:szCs w:val="18"/>
              </w:rPr>
              <w:t>教授使用该方法阐明了</w:t>
            </w:r>
            <w:r w:rsidR="00313495" w:rsidRPr="00961580">
              <w:rPr>
                <w:rFonts w:eastAsia="宋体"/>
                <w:sz w:val="18"/>
                <w:szCs w:val="18"/>
              </w:rPr>
              <w:t>CdS/In</w:t>
            </w:r>
            <w:r w:rsidR="00313495" w:rsidRPr="00961580">
              <w:rPr>
                <w:rFonts w:eastAsia="宋体"/>
                <w:sz w:val="18"/>
                <w:szCs w:val="18"/>
                <w:vertAlign w:val="subscript"/>
              </w:rPr>
              <w:t>2</w:t>
            </w:r>
            <w:r w:rsidR="00313495" w:rsidRPr="00961580">
              <w:rPr>
                <w:rFonts w:eastAsia="宋体"/>
                <w:sz w:val="18"/>
                <w:szCs w:val="18"/>
              </w:rPr>
              <w:t>O</w:t>
            </w:r>
            <w:r w:rsidR="00313495" w:rsidRPr="00961580">
              <w:rPr>
                <w:rFonts w:eastAsia="宋体"/>
                <w:sz w:val="18"/>
                <w:szCs w:val="18"/>
                <w:vertAlign w:val="subscript"/>
              </w:rPr>
              <w:t>3</w:t>
            </w:r>
            <w:r w:rsidR="00313495" w:rsidRPr="00961580">
              <w:rPr>
                <w:rFonts w:eastAsia="宋体" w:hint="eastAsia"/>
                <w:sz w:val="18"/>
                <w:szCs w:val="18"/>
              </w:rPr>
              <w:t>梯形异质结的电子转移机理（</w:t>
            </w:r>
            <w:r w:rsidR="00313495" w:rsidRPr="00961580">
              <w:rPr>
                <w:rFonts w:eastAsia="宋体"/>
                <w:sz w:val="18"/>
                <w:szCs w:val="18"/>
              </w:rPr>
              <w:t>J. Mater. Chem. A, 2022,10, 10715–10728</w:t>
            </w:r>
            <w:r w:rsidR="00313495" w:rsidRPr="00961580">
              <w:rPr>
                <w:rFonts w:eastAsia="宋体" w:hint="eastAsia"/>
                <w:sz w:val="18"/>
                <w:szCs w:val="18"/>
              </w:rPr>
              <w:t>）。总之，结合使用常规</w:t>
            </w:r>
            <w:r w:rsidR="00313495" w:rsidRPr="00961580">
              <w:rPr>
                <w:rFonts w:eastAsia="宋体" w:hint="eastAsia"/>
                <w:sz w:val="18"/>
                <w:szCs w:val="18"/>
              </w:rPr>
              <w:t>X</w:t>
            </w:r>
            <w:r w:rsidR="00313495" w:rsidRPr="00961580">
              <w:rPr>
                <w:rFonts w:eastAsia="宋体"/>
                <w:sz w:val="18"/>
                <w:szCs w:val="18"/>
              </w:rPr>
              <w:t>PS</w:t>
            </w:r>
            <w:r w:rsidR="00313495" w:rsidRPr="00961580">
              <w:rPr>
                <w:rFonts w:eastAsia="宋体" w:hint="eastAsia"/>
                <w:sz w:val="18"/>
                <w:szCs w:val="18"/>
              </w:rPr>
              <w:t>和原位光照</w:t>
            </w:r>
            <w:r w:rsidR="00313495" w:rsidRPr="00961580">
              <w:rPr>
                <w:rFonts w:eastAsia="宋体" w:hint="eastAsia"/>
                <w:sz w:val="18"/>
                <w:szCs w:val="18"/>
              </w:rPr>
              <w:t>X</w:t>
            </w:r>
            <w:r w:rsidR="00313495" w:rsidRPr="00961580">
              <w:rPr>
                <w:rFonts w:eastAsia="宋体"/>
                <w:sz w:val="18"/>
                <w:szCs w:val="18"/>
              </w:rPr>
              <w:t>PS</w:t>
            </w:r>
            <w:r w:rsidR="004A35FA" w:rsidRPr="00961580">
              <w:rPr>
                <w:rFonts w:eastAsia="宋体" w:hint="eastAsia"/>
                <w:sz w:val="18"/>
                <w:szCs w:val="18"/>
              </w:rPr>
              <w:t>揭示</w:t>
            </w:r>
            <w:r w:rsidR="00313495" w:rsidRPr="00961580">
              <w:rPr>
                <w:rFonts w:eastAsia="宋体"/>
                <w:sz w:val="18"/>
                <w:szCs w:val="18"/>
              </w:rPr>
              <w:t>梯形异质结光催化剂光照前后界面电子转移</w:t>
            </w:r>
            <w:r w:rsidR="004A35FA" w:rsidRPr="00961580">
              <w:rPr>
                <w:rFonts w:eastAsia="宋体" w:hint="eastAsia"/>
                <w:sz w:val="18"/>
                <w:szCs w:val="18"/>
              </w:rPr>
              <w:t>，已经成为深入研究异质结光催化剂的必备表征方法，在国内外诸多光催化材料研究团队中具有普遍性。</w:t>
            </w:r>
          </w:p>
          <w:p w14:paraId="38759CAD" w14:textId="077A5504" w:rsidR="005C71E6" w:rsidRPr="00961580" w:rsidRDefault="00CA34C3" w:rsidP="00E43B7B">
            <w:pPr>
              <w:snapToGrid w:val="0"/>
              <w:spacing w:line="360" w:lineRule="auto"/>
              <w:ind w:firstLineChars="200" w:firstLine="360"/>
              <w:rPr>
                <w:rFonts w:eastAsia="宋体"/>
                <w:sz w:val="18"/>
                <w:szCs w:val="18"/>
              </w:rPr>
            </w:pPr>
            <w:r w:rsidRPr="00961580">
              <w:rPr>
                <w:rFonts w:eastAsia="宋体" w:hint="eastAsia"/>
                <w:sz w:val="18"/>
                <w:szCs w:val="18"/>
              </w:rPr>
              <w:t>目前，</w:t>
            </w:r>
            <w:r w:rsidR="00521E2C" w:rsidRPr="00961580">
              <w:rPr>
                <w:rFonts w:eastAsia="宋体" w:hint="eastAsia"/>
                <w:sz w:val="18"/>
                <w:szCs w:val="18"/>
              </w:rPr>
              <w:t>国内关于</w:t>
            </w:r>
            <w:r w:rsidR="00521E2C" w:rsidRPr="00961580">
              <w:rPr>
                <w:rFonts w:eastAsia="宋体" w:hint="eastAsia"/>
                <w:sz w:val="18"/>
                <w:szCs w:val="18"/>
              </w:rPr>
              <w:t>X</w:t>
            </w:r>
            <w:r w:rsidR="00521E2C" w:rsidRPr="00961580">
              <w:rPr>
                <w:rFonts w:eastAsia="宋体" w:hint="eastAsia"/>
                <w:sz w:val="18"/>
                <w:szCs w:val="18"/>
              </w:rPr>
              <w:t>射线光电子能谱已形成</w:t>
            </w:r>
            <w:r w:rsidR="00521E2C" w:rsidRPr="00961580">
              <w:rPr>
                <w:rFonts w:eastAsia="宋体" w:hint="eastAsia"/>
                <w:sz w:val="18"/>
                <w:szCs w:val="18"/>
              </w:rPr>
              <w:t>5</w:t>
            </w:r>
            <w:r w:rsidR="00521E2C" w:rsidRPr="00961580">
              <w:rPr>
                <w:rFonts w:eastAsia="宋体" w:hint="eastAsia"/>
                <w:sz w:val="18"/>
                <w:szCs w:val="18"/>
              </w:rPr>
              <w:t>项行业标准和</w:t>
            </w:r>
            <w:r w:rsidR="00521E2C" w:rsidRPr="00961580">
              <w:rPr>
                <w:rFonts w:eastAsia="宋体" w:hint="eastAsia"/>
                <w:sz w:val="18"/>
                <w:szCs w:val="18"/>
              </w:rPr>
              <w:t>2</w:t>
            </w:r>
            <w:r w:rsidR="00521E2C" w:rsidRPr="00961580">
              <w:rPr>
                <w:rFonts w:eastAsia="宋体"/>
                <w:sz w:val="18"/>
                <w:szCs w:val="18"/>
              </w:rPr>
              <w:t>0</w:t>
            </w:r>
            <w:r w:rsidR="00521E2C" w:rsidRPr="00961580">
              <w:rPr>
                <w:rFonts w:eastAsia="宋体" w:hint="eastAsia"/>
                <w:sz w:val="18"/>
                <w:szCs w:val="18"/>
              </w:rPr>
              <w:t>余项国家标准。但是这些标准的内容集中于常规</w:t>
            </w:r>
            <w:r w:rsidR="00521E2C" w:rsidRPr="00961580">
              <w:rPr>
                <w:rFonts w:eastAsia="宋体" w:hint="eastAsia"/>
                <w:sz w:val="18"/>
                <w:szCs w:val="18"/>
              </w:rPr>
              <w:t>X</w:t>
            </w:r>
            <w:r w:rsidR="00521E2C" w:rsidRPr="00961580">
              <w:rPr>
                <w:rFonts w:eastAsia="宋体"/>
                <w:sz w:val="18"/>
                <w:szCs w:val="18"/>
              </w:rPr>
              <w:t>PS</w:t>
            </w:r>
            <w:r w:rsidR="00521E2C" w:rsidRPr="00961580">
              <w:rPr>
                <w:rFonts w:eastAsia="宋体" w:hint="eastAsia"/>
                <w:sz w:val="18"/>
                <w:szCs w:val="18"/>
              </w:rPr>
              <w:t>测试的仪器、样品处理、测试</w:t>
            </w:r>
            <w:r w:rsidR="00100061" w:rsidRPr="00961580">
              <w:rPr>
                <w:rFonts w:eastAsia="宋体" w:hint="eastAsia"/>
                <w:sz w:val="18"/>
                <w:szCs w:val="18"/>
              </w:rPr>
              <w:t>方法</w:t>
            </w:r>
            <w:r w:rsidR="00521E2C" w:rsidRPr="00961580">
              <w:rPr>
                <w:rFonts w:eastAsia="宋体" w:hint="eastAsia"/>
                <w:sz w:val="18"/>
                <w:szCs w:val="18"/>
              </w:rPr>
              <w:t>和数据分析等，例如</w:t>
            </w:r>
            <w:r w:rsidR="00521E2C" w:rsidRPr="00961580">
              <w:rPr>
                <w:rFonts w:eastAsia="宋体"/>
                <w:sz w:val="18"/>
                <w:szCs w:val="18"/>
              </w:rPr>
              <w:t>GB/T 28892-2024</w:t>
            </w:r>
            <w:r w:rsidR="00521E2C" w:rsidRPr="00961580">
              <w:rPr>
                <w:rFonts w:eastAsia="宋体" w:hint="eastAsia"/>
                <w:sz w:val="18"/>
                <w:szCs w:val="18"/>
              </w:rPr>
              <w:t>《表面化学分析</w:t>
            </w:r>
            <w:r w:rsidR="00521E2C" w:rsidRPr="00961580">
              <w:rPr>
                <w:rFonts w:eastAsia="宋体" w:hint="eastAsia"/>
                <w:sz w:val="18"/>
                <w:szCs w:val="18"/>
              </w:rPr>
              <w:t xml:space="preserve"> X</w:t>
            </w:r>
            <w:r w:rsidR="00521E2C" w:rsidRPr="00961580">
              <w:rPr>
                <w:rFonts w:eastAsia="宋体" w:hint="eastAsia"/>
                <w:sz w:val="18"/>
                <w:szCs w:val="18"/>
              </w:rPr>
              <w:t>射线光电子能谱</w:t>
            </w:r>
            <w:r w:rsidR="00521E2C" w:rsidRPr="00961580">
              <w:rPr>
                <w:rFonts w:eastAsia="宋体" w:hint="eastAsia"/>
                <w:sz w:val="18"/>
                <w:szCs w:val="18"/>
              </w:rPr>
              <w:t xml:space="preserve"> </w:t>
            </w:r>
            <w:r w:rsidR="00521E2C" w:rsidRPr="00961580">
              <w:rPr>
                <w:rFonts w:eastAsia="宋体" w:hint="eastAsia"/>
                <w:sz w:val="18"/>
                <w:szCs w:val="18"/>
              </w:rPr>
              <w:t>选择仪器性能参数的表述》、</w:t>
            </w:r>
            <w:r w:rsidR="00521E2C" w:rsidRPr="00961580">
              <w:rPr>
                <w:rFonts w:eastAsia="宋体"/>
                <w:sz w:val="18"/>
                <w:szCs w:val="18"/>
              </w:rPr>
              <w:t>SJ/T 10458-1993</w:t>
            </w:r>
            <w:r w:rsidR="00521E2C" w:rsidRPr="00961580">
              <w:rPr>
                <w:rFonts w:eastAsia="宋体" w:hint="eastAsia"/>
                <w:sz w:val="18"/>
                <w:szCs w:val="18"/>
              </w:rPr>
              <w:lastRenderedPageBreak/>
              <w:t>《俄歇电子能谱术和</w:t>
            </w:r>
            <w:r w:rsidR="00521E2C" w:rsidRPr="00961580">
              <w:rPr>
                <w:rFonts w:eastAsia="宋体" w:hint="eastAsia"/>
                <w:sz w:val="18"/>
                <w:szCs w:val="18"/>
              </w:rPr>
              <w:t>X</w:t>
            </w:r>
            <w:r w:rsidR="00521E2C" w:rsidRPr="00961580">
              <w:rPr>
                <w:rFonts w:eastAsia="宋体" w:hint="eastAsia"/>
                <w:sz w:val="18"/>
                <w:szCs w:val="18"/>
              </w:rPr>
              <w:t>射线光电子能谱术的样品处理标准导则》、</w:t>
            </w:r>
            <w:r w:rsidR="00100061" w:rsidRPr="00961580">
              <w:rPr>
                <w:rFonts w:eastAsia="宋体"/>
                <w:sz w:val="18"/>
                <w:szCs w:val="18"/>
              </w:rPr>
              <w:t>SJ 21627-2021</w:t>
            </w:r>
            <w:r w:rsidR="00521E2C" w:rsidRPr="00961580">
              <w:rPr>
                <w:rFonts w:eastAsia="宋体" w:hint="eastAsia"/>
                <w:sz w:val="18"/>
                <w:szCs w:val="18"/>
              </w:rPr>
              <w:t>《</w:t>
            </w:r>
            <w:r w:rsidR="00100061" w:rsidRPr="00961580">
              <w:rPr>
                <w:rFonts w:eastAsia="宋体" w:hint="eastAsia"/>
                <w:sz w:val="18"/>
                <w:szCs w:val="18"/>
              </w:rPr>
              <w:t>化合物半导体材料元素化学计量比的</w:t>
            </w:r>
            <w:r w:rsidR="00100061" w:rsidRPr="00961580">
              <w:rPr>
                <w:rFonts w:eastAsia="宋体" w:hint="eastAsia"/>
                <w:sz w:val="18"/>
                <w:szCs w:val="18"/>
              </w:rPr>
              <w:t>X</w:t>
            </w:r>
            <w:r w:rsidR="00100061" w:rsidRPr="00961580">
              <w:rPr>
                <w:rFonts w:eastAsia="宋体" w:hint="eastAsia"/>
                <w:sz w:val="18"/>
                <w:szCs w:val="18"/>
              </w:rPr>
              <w:t>射线光电子能谱测试方法</w:t>
            </w:r>
            <w:r w:rsidR="00521E2C" w:rsidRPr="00961580">
              <w:rPr>
                <w:rFonts w:eastAsia="宋体" w:hint="eastAsia"/>
                <w:sz w:val="18"/>
                <w:szCs w:val="18"/>
              </w:rPr>
              <w:t>》和</w:t>
            </w:r>
            <w:r w:rsidR="00100061" w:rsidRPr="00961580">
              <w:rPr>
                <w:rFonts w:eastAsia="宋体"/>
                <w:sz w:val="18"/>
                <w:szCs w:val="18"/>
              </w:rPr>
              <w:t>GB/T 33502-2017</w:t>
            </w:r>
            <w:r w:rsidR="00521E2C" w:rsidRPr="00961580">
              <w:rPr>
                <w:rFonts w:eastAsia="宋体" w:hint="eastAsia"/>
                <w:sz w:val="18"/>
                <w:szCs w:val="18"/>
              </w:rPr>
              <w:t>《</w:t>
            </w:r>
            <w:r w:rsidR="00100061" w:rsidRPr="00961580">
              <w:rPr>
                <w:rFonts w:eastAsia="宋体" w:hint="eastAsia"/>
                <w:sz w:val="18"/>
                <w:szCs w:val="18"/>
              </w:rPr>
              <w:t>表面化学分析</w:t>
            </w:r>
            <w:r w:rsidR="00100061" w:rsidRPr="00961580">
              <w:rPr>
                <w:rFonts w:eastAsia="宋体" w:hint="eastAsia"/>
                <w:sz w:val="18"/>
                <w:szCs w:val="18"/>
              </w:rPr>
              <w:t xml:space="preserve"> X</w:t>
            </w:r>
            <w:r w:rsidR="00100061" w:rsidRPr="00961580">
              <w:rPr>
                <w:rFonts w:eastAsia="宋体" w:hint="eastAsia"/>
                <w:sz w:val="18"/>
                <w:szCs w:val="18"/>
              </w:rPr>
              <w:t>射线光电子能谱</w:t>
            </w:r>
            <w:r w:rsidR="00100061" w:rsidRPr="00961580">
              <w:rPr>
                <w:rFonts w:eastAsia="宋体" w:hint="eastAsia"/>
                <w:sz w:val="18"/>
                <w:szCs w:val="18"/>
              </w:rPr>
              <w:t>(XPS)</w:t>
            </w:r>
            <w:r w:rsidR="00100061" w:rsidRPr="00961580">
              <w:rPr>
                <w:rFonts w:eastAsia="宋体" w:hint="eastAsia"/>
                <w:sz w:val="18"/>
                <w:szCs w:val="18"/>
              </w:rPr>
              <w:t>数据记录与报告的规范要求</w:t>
            </w:r>
            <w:r w:rsidR="00521E2C" w:rsidRPr="00961580">
              <w:rPr>
                <w:rFonts w:eastAsia="宋体" w:hint="eastAsia"/>
                <w:sz w:val="18"/>
                <w:szCs w:val="18"/>
              </w:rPr>
              <w:t>》等。</w:t>
            </w:r>
            <w:r w:rsidR="00100061" w:rsidRPr="00961580">
              <w:rPr>
                <w:rFonts w:eastAsia="宋体" w:hint="eastAsia"/>
                <w:sz w:val="18"/>
                <w:szCs w:val="18"/>
              </w:rPr>
              <w:t>现阶段我国标准体系中缺乏</w:t>
            </w:r>
            <w:r w:rsidR="00814B8C" w:rsidRPr="00961580">
              <w:rPr>
                <w:rFonts w:eastAsia="宋体" w:hint="eastAsia"/>
                <w:sz w:val="18"/>
                <w:szCs w:val="18"/>
              </w:rPr>
              <w:t>采用</w:t>
            </w:r>
            <w:r w:rsidR="00814B8C" w:rsidRPr="00961580">
              <w:rPr>
                <w:rFonts w:eastAsia="宋体" w:hint="eastAsia"/>
                <w:sz w:val="18"/>
                <w:szCs w:val="18"/>
              </w:rPr>
              <w:t>X</w:t>
            </w:r>
            <w:r w:rsidR="00814B8C" w:rsidRPr="00961580">
              <w:rPr>
                <w:rFonts w:eastAsia="宋体" w:hint="eastAsia"/>
                <w:sz w:val="18"/>
                <w:szCs w:val="18"/>
              </w:rPr>
              <w:t>射线光电子能谱表征</w:t>
            </w:r>
            <w:r w:rsidR="0046168D" w:rsidRPr="00961580">
              <w:rPr>
                <w:rFonts w:eastAsia="宋体" w:hint="eastAsia"/>
                <w:sz w:val="18"/>
                <w:szCs w:val="18"/>
              </w:rPr>
              <w:t>观测</w:t>
            </w:r>
            <w:r w:rsidR="00100061" w:rsidRPr="00961580">
              <w:rPr>
                <w:rFonts w:eastAsia="宋体" w:hint="eastAsia"/>
                <w:sz w:val="18"/>
                <w:szCs w:val="18"/>
              </w:rPr>
              <w:t>梯形异质结光催化剂光照前后界面电子转移的方法</w:t>
            </w:r>
            <w:r w:rsidR="00814B8C" w:rsidRPr="00961580">
              <w:rPr>
                <w:rFonts w:eastAsia="宋体" w:hint="eastAsia"/>
                <w:sz w:val="18"/>
                <w:szCs w:val="18"/>
              </w:rPr>
              <w:t>标准。</w:t>
            </w:r>
          </w:p>
          <w:p w14:paraId="25013390" w14:textId="3DD62DFE" w:rsidR="00814B8C" w:rsidRPr="00961580" w:rsidRDefault="00814B8C" w:rsidP="00E43B7B">
            <w:pPr>
              <w:snapToGrid w:val="0"/>
              <w:spacing w:line="360" w:lineRule="auto"/>
              <w:ind w:firstLineChars="200" w:firstLine="360"/>
              <w:rPr>
                <w:rFonts w:eastAsia="宋体"/>
                <w:sz w:val="18"/>
                <w:szCs w:val="18"/>
              </w:rPr>
            </w:pPr>
            <w:r w:rsidRPr="00961580">
              <w:rPr>
                <w:rFonts w:eastAsia="宋体" w:hint="eastAsia"/>
                <w:sz w:val="18"/>
                <w:szCs w:val="18"/>
              </w:rPr>
              <w:t>本标准拟建立梯形异质结光催化剂光照前后界面电子转移的</w:t>
            </w:r>
            <w:r w:rsidRPr="00961580">
              <w:rPr>
                <w:rFonts w:eastAsia="宋体" w:hint="eastAsia"/>
                <w:sz w:val="18"/>
                <w:szCs w:val="18"/>
              </w:rPr>
              <w:t>X</w:t>
            </w:r>
            <w:r w:rsidRPr="00961580">
              <w:rPr>
                <w:rFonts w:eastAsia="宋体" w:hint="eastAsia"/>
                <w:sz w:val="18"/>
                <w:szCs w:val="18"/>
              </w:rPr>
              <w:t>射线光电子能谱表征方法</w:t>
            </w:r>
            <w:r w:rsidR="00ED2736" w:rsidRPr="00961580">
              <w:rPr>
                <w:rFonts w:eastAsia="宋体" w:hint="eastAsia"/>
                <w:sz w:val="18"/>
                <w:szCs w:val="18"/>
              </w:rPr>
              <w:t>，明确测试仪器系统搭建、梯形异质结光催化剂样品前处理、测试步骤、结果分析等过程，达到可操作的目的。本标准的实施对于研究异质结</w:t>
            </w:r>
            <w:r w:rsidR="00B76D16" w:rsidRPr="00961580">
              <w:rPr>
                <w:rFonts w:eastAsia="宋体" w:hint="eastAsia"/>
                <w:sz w:val="18"/>
                <w:szCs w:val="18"/>
              </w:rPr>
              <w:t>复合光催化剂的载流子转移</w:t>
            </w:r>
            <w:r w:rsidR="00ED2736" w:rsidRPr="00961580">
              <w:rPr>
                <w:rFonts w:eastAsia="宋体" w:hint="eastAsia"/>
                <w:sz w:val="18"/>
                <w:szCs w:val="18"/>
              </w:rPr>
              <w:t>机理</w:t>
            </w:r>
            <w:r w:rsidR="00B76D16" w:rsidRPr="00961580">
              <w:rPr>
                <w:rFonts w:eastAsia="宋体" w:hint="eastAsia"/>
                <w:sz w:val="18"/>
                <w:szCs w:val="18"/>
              </w:rPr>
              <w:t>而言具有重要意义</w:t>
            </w:r>
            <w:r w:rsidR="00ED2736" w:rsidRPr="00961580">
              <w:rPr>
                <w:rFonts w:eastAsia="宋体" w:hint="eastAsia"/>
                <w:sz w:val="18"/>
                <w:szCs w:val="18"/>
              </w:rPr>
              <w:t>，</w:t>
            </w:r>
            <w:r w:rsidR="00B76D16" w:rsidRPr="00961580">
              <w:rPr>
                <w:rFonts w:eastAsia="宋体" w:hint="eastAsia"/>
                <w:sz w:val="18"/>
                <w:szCs w:val="18"/>
              </w:rPr>
              <w:t>能够</w:t>
            </w:r>
            <w:r w:rsidR="00ED2736" w:rsidRPr="00961580">
              <w:rPr>
                <w:rFonts w:eastAsia="宋体" w:hint="eastAsia"/>
                <w:sz w:val="18"/>
                <w:szCs w:val="18"/>
              </w:rPr>
              <w:t>为</w:t>
            </w:r>
            <w:r w:rsidR="007B67BC" w:rsidRPr="00961580">
              <w:rPr>
                <w:rFonts w:eastAsia="宋体" w:hint="eastAsia"/>
                <w:sz w:val="18"/>
                <w:szCs w:val="18"/>
              </w:rPr>
              <w:t>国内外</w:t>
            </w:r>
            <w:r w:rsidR="00D10951" w:rsidRPr="00961580">
              <w:rPr>
                <w:rFonts w:eastAsia="宋体" w:hint="eastAsia"/>
                <w:sz w:val="18"/>
                <w:szCs w:val="18"/>
              </w:rPr>
              <w:t>研究机构和团队提供光催化剂的组成结构设计和制备方法方面的指导，推动光催化技术在能源和环境</w:t>
            </w:r>
            <w:r w:rsidR="00B76D16" w:rsidRPr="00961580">
              <w:rPr>
                <w:rFonts w:eastAsia="宋体" w:hint="eastAsia"/>
                <w:sz w:val="18"/>
                <w:szCs w:val="18"/>
              </w:rPr>
              <w:t>领域的</w:t>
            </w:r>
            <w:r w:rsidR="00D10951" w:rsidRPr="00961580">
              <w:rPr>
                <w:rFonts w:eastAsia="宋体" w:hint="eastAsia"/>
                <w:sz w:val="18"/>
                <w:szCs w:val="18"/>
              </w:rPr>
              <w:t>实际应用</w:t>
            </w:r>
            <w:r w:rsidR="00ED2736" w:rsidRPr="00961580">
              <w:rPr>
                <w:rFonts w:eastAsia="宋体" w:hint="eastAsia"/>
                <w:sz w:val="18"/>
                <w:szCs w:val="18"/>
              </w:rPr>
              <w:t>。</w:t>
            </w:r>
          </w:p>
          <w:p w14:paraId="3D313C2B" w14:textId="77777777" w:rsidR="00E43B7B" w:rsidRPr="00961580" w:rsidRDefault="00E43B7B" w:rsidP="005C5338">
            <w:pPr>
              <w:snapToGrid w:val="0"/>
              <w:spacing w:line="360" w:lineRule="auto"/>
              <w:rPr>
                <w:rFonts w:ascii="宋体" w:eastAsia="宋体" w:hAnsi="宋体"/>
                <w:sz w:val="18"/>
                <w:szCs w:val="18"/>
              </w:rPr>
            </w:pPr>
          </w:p>
        </w:tc>
      </w:tr>
      <w:tr w:rsidR="00D73791" w:rsidRPr="00961580" w14:paraId="3BCE3DAA" w14:textId="77777777" w:rsidTr="005C5338">
        <w:trPr>
          <w:trHeight w:val="1051"/>
          <w:jc w:val="center"/>
        </w:trPr>
        <w:tc>
          <w:tcPr>
            <w:tcW w:w="2167" w:type="dxa"/>
            <w:vAlign w:val="center"/>
          </w:tcPr>
          <w:p w14:paraId="760EC8DB" w14:textId="77777777" w:rsidR="00747499" w:rsidRPr="00961580" w:rsidRDefault="00747499" w:rsidP="005C5338">
            <w:pPr>
              <w:snapToGrid w:val="0"/>
              <w:spacing w:line="360" w:lineRule="auto"/>
              <w:jc w:val="center"/>
              <w:rPr>
                <w:rFonts w:ascii="宋体" w:eastAsia="宋体" w:hAnsi="宋体"/>
                <w:sz w:val="18"/>
                <w:szCs w:val="18"/>
              </w:rPr>
            </w:pPr>
            <w:r w:rsidRPr="00961580">
              <w:rPr>
                <w:rFonts w:ascii="宋体" w:eastAsia="宋体" w:hAnsi="宋体" w:hint="eastAsia"/>
                <w:sz w:val="18"/>
                <w:szCs w:val="18"/>
              </w:rPr>
              <w:lastRenderedPageBreak/>
              <w:t>范围和主要</w:t>
            </w:r>
          </w:p>
          <w:p w14:paraId="303C7BC9" w14:textId="77777777" w:rsidR="00747499" w:rsidRPr="00961580" w:rsidRDefault="00747499" w:rsidP="005C5338">
            <w:pPr>
              <w:snapToGrid w:val="0"/>
              <w:spacing w:line="360" w:lineRule="auto"/>
              <w:jc w:val="center"/>
              <w:rPr>
                <w:rFonts w:ascii="宋体" w:eastAsia="宋体" w:hAnsi="宋体"/>
                <w:sz w:val="18"/>
                <w:szCs w:val="18"/>
              </w:rPr>
            </w:pPr>
            <w:r w:rsidRPr="00961580">
              <w:rPr>
                <w:rFonts w:ascii="宋体" w:eastAsia="宋体" w:hAnsi="宋体" w:hint="eastAsia"/>
                <w:sz w:val="18"/>
                <w:szCs w:val="18"/>
              </w:rPr>
              <w:t>技术内容</w:t>
            </w:r>
          </w:p>
        </w:tc>
        <w:tc>
          <w:tcPr>
            <w:tcW w:w="7573" w:type="dxa"/>
            <w:gridSpan w:val="8"/>
            <w:vAlign w:val="center"/>
          </w:tcPr>
          <w:p w14:paraId="2FCA4A88" w14:textId="77777777" w:rsidR="00C506A9" w:rsidRPr="00961580" w:rsidRDefault="00C506A9" w:rsidP="005C5338">
            <w:pPr>
              <w:snapToGrid w:val="0"/>
              <w:spacing w:line="360" w:lineRule="auto"/>
              <w:rPr>
                <w:rFonts w:ascii="宋体" w:eastAsia="宋体" w:hAnsi="宋体"/>
                <w:sz w:val="18"/>
                <w:szCs w:val="18"/>
                <w:u w:val="single"/>
              </w:rPr>
            </w:pPr>
          </w:p>
          <w:p w14:paraId="1B659C2C" w14:textId="61B31F72" w:rsidR="00747499" w:rsidRPr="00961580" w:rsidRDefault="00747499" w:rsidP="005C5338">
            <w:pPr>
              <w:snapToGrid w:val="0"/>
              <w:spacing w:line="360" w:lineRule="auto"/>
              <w:rPr>
                <w:rFonts w:ascii="宋体" w:eastAsia="宋体" w:hAnsi="宋体"/>
                <w:sz w:val="18"/>
                <w:szCs w:val="18"/>
                <w:u w:val="single"/>
              </w:rPr>
            </w:pPr>
            <w:r w:rsidRPr="00961580">
              <w:rPr>
                <w:rFonts w:ascii="宋体" w:eastAsia="宋体" w:hAnsi="宋体" w:hint="eastAsia"/>
                <w:sz w:val="18"/>
                <w:szCs w:val="18"/>
                <w:u w:val="single"/>
              </w:rPr>
              <w:t>标准的技术内容与适用范围；</w:t>
            </w:r>
          </w:p>
          <w:p w14:paraId="2ED28D3D" w14:textId="77777777" w:rsidR="003626C0" w:rsidRPr="00961580" w:rsidRDefault="003626C0" w:rsidP="005C5338">
            <w:pPr>
              <w:snapToGrid w:val="0"/>
              <w:spacing w:line="360" w:lineRule="auto"/>
              <w:rPr>
                <w:rFonts w:ascii="宋体" w:eastAsia="宋体" w:hAnsi="宋体"/>
                <w:sz w:val="18"/>
                <w:szCs w:val="18"/>
                <w:u w:val="single"/>
              </w:rPr>
            </w:pPr>
          </w:p>
          <w:p w14:paraId="3A64B6B9" w14:textId="77777777" w:rsidR="003626C0" w:rsidRPr="00961580" w:rsidRDefault="003626C0" w:rsidP="003626C0">
            <w:pPr>
              <w:rPr>
                <w:rFonts w:asciiTheme="minorEastAsia" w:eastAsiaTheme="minorEastAsia" w:hAnsiTheme="minorEastAsia"/>
                <w:sz w:val="18"/>
              </w:rPr>
            </w:pPr>
            <w:r w:rsidRPr="00961580">
              <w:rPr>
                <w:rFonts w:asciiTheme="minorEastAsia" w:eastAsiaTheme="minorEastAsia" w:hAnsiTheme="minorEastAsia" w:hint="eastAsia"/>
                <w:sz w:val="18"/>
              </w:rPr>
              <w:t>1、适用范围</w:t>
            </w:r>
          </w:p>
          <w:p w14:paraId="44C2BC36" w14:textId="77777777" w:rsidR="003626C0" w:rsidRPr="00961580" w:rsidRDefault="003626C0" w:rsidP="003626C0">
            <w:pPr>
              <w:ind w:firstLineChars="200" w:firstLine="360"/>
              <w:rPr>
                <w:rFonts w:asciiTheme="minorEastAsia" w:eastAsiaTheme="minorEastAsia" w:hAnsiTheme="minorEastAsia"/>
                <w:sz w:val="18"/>
              </w:rPr>
            </w:pPr>
            <w:r w:rsidRPr="00961580">
              <w:rPr>
                <w:rFonts w:asciiTheme="minorEastAsia" w:eastAsiaTheme="minorEastAsia" w:hAnsiTheme="minorEastAsia" w:hint="eastAsia"/>
                <w:sz w:val="18"/>
              </w:rPr>
              <w:t>本标准适用于梯形异质结光催化剂光照前后界面电子转移的分析。</w:t>
            </w:r>
          </w:p>
          <w:p w14:paraId="3BA5C738" w14:textId="77777777" w:rsidR="003626C0" w:rsidRPr="00961580" w:rsidRDefault="003626C0" w:rsidP="003626C0">
            <w:pPr>
              <w:ind w:firstLineChars="200" w:firstLine="360"/>
              <w:rPr>
                <w:rFonts w:asciiTheme="minorEastAsia" w:eastAsiaTheme="minorEastAsia" w:hAnsiTheme="minorEastAsia"/>
                <w:sz w:val="18"/>
              </w:rPr>
            </w:pPr>
          </w:p>
          <w:p w14:paraId="7DBB37C2" w14:textId="77777777" w:rsidR="003626C0" w:rsidRPr="00961580" w:rsidRDefault="003626C0" w:rsidP="003626C0">
            <w:pPr>
              <w:rPr>
                <w:rFonts w:asciiTheme="minorEastAsia" w:eastAsiaTheme="minorEastAsia" w:hAnsiTheme="minorEastAsia"/>
                <w:sz w:val="18"/>
              </w:rPr>
            </w:pPr>
            <w:r w:rsidRPr="00961580">
              <w:rPr>
                <w:rFonts w:asciiTheme="minorEastAsia" w:eastAsiaTheme="minorEastAsia" w:hAnsiTheme="minorEastAsia"/>
                <w:sz w:val="18"/>
              </w:rPr>
              <w:t>2</w:t>
            </w:r>
            <w:r w:rsidRPr="00961580">
              <w:rPr>
                <w:rFonts w:asciiTheme="minorEastAsia" w:eastAsiaTheme="minorEastAsia" w:hAnsiTheme="minorEastAsia" w:hint="eastAsia"/>
                <w:sz w:val="18"/>
              </w:rPr>
              <w:t>、主要技术内容</w:t>
            </w:r>
          </w:p>
          <w:p w14:paraId="1CEB9AE6" w14:textId="12570D02" w:rsidR="003626C0" w:rsidRPr="00961580" w:rsidRDefault="003626C0" w:rsidP="003626C0">
            <w:pPr>
              <w:snapToGrid w:val="0"/>
              <w:spacing w:line="360" w:lineRule="auto"/>
              <w:ind w:firstLineChars="200" w:firstLine="360"/>
              <w:rPr>
                <w:rFonts w:ascii="宋体" w:eastAsia="宋体" w:hAnsi="宋体"/>
                <w:sz w:val="18"/>
                <w:szCs w:val="18"/>
                <w:u w:val="single"/>
              </w:rPr>
            </w:pPr>
            <w:r w:rsidRPr="00961580">
              <w:rPr>
                <w:rFonts w:asciiTheme="minorEastAsia" w:eastAsiaTheme="minorEastAsia" w:hAnsiTheme="minorEastAsia" w:hint="eastAsia"/>
                <w:sz w:val="18"/>
              </w:rPr>
              <w:t>本标准对采用</w:t>
            </w:r>
            <w:r w:rsidRPr="00961580">
              <w:rPr>
                <w:rFonts w:eastAsia="宋体" w:hint="eastAsia"/>
                <w:sz w:val="18"/>
                <w:szCs w:val="18"/>
              </w:rPr>
              <w:t>X</w:t>
            </w:r>
            <w:r w:rsidRPr="00961580">
              <w:rPr>
                <w:rFonts w:eastAsia="宋体" w:hint="eastAsia"/>
                <w:sz w:val="18"/>
                <w:szCs w:val="18"/>
              </w:rPr>
              <w:t>射线光电子能谱表征观测梯形异质结光催化剂光照前后界面电子转移时的</w:t>
            </w:r>
            <w:r w:rsidRPr="00961580">
              <w:rPr>
                <w:rFonts w:asciiTheme="minorEastAsia" w:eastAsiaTheme="minorEastAsia" w:hAnsiTheme="minorEastAsia" w:hint="eastAsia"/>
                <w:sz w:val="18"/>
              </w:rPr>
              <w:t>方法原理、仪器设备、测试条件、样品制备、测试步骤、结果分析等内容进行了规定。</w:t>
            </w:r>
          </w:p>
          <w:p w14:paraId="0BE0D84D" w14:textId="77777777" w:rsidR="003626C0" w:rsidRPr="00961580" w:rsidRDefault="003626C0" w:rsidP="005C5338">
            <w:pPr>
              <w:snapToGrid w:val="0"/>
              <w:spacing w:line="360" w:lineRule="auto"/>
              <w:rPr>
                <w:rFonts w:ascii="宋体" w:eastAsia="宋体" w:hAnsi="宋体"/>
                <w:sz w:val="18"/>
                <w:szCs w:val="18"/>
                <w:u w:val="single"/>
              </w:rPr>
            </w:pPr>
          </w:p>
          <w:p w14:paraId="182850FF" w14:textId="15A23BE7" w:rsidR="00747499" w:rsidRPr="00961580" w:rsidRDefault="00747499" w:rsidP="005C5338">
            <w:pPr>
              <w:snapToGrid w:val="0"/>
              <w:spacing w:line="360" w:lineRule="auto"/>
              <w:rPr>
                <w:rFonts w:ascii="宋体" w:eastAsia="宋体" w:hAnsi="宋体"/>
                <w:sz w:val="18"/>
                <w:szCs w:val="18"/>
                <w:u w:val="single"/>
              </w:rPr>
            </w:pPr>
            <w:r w:rsidRPr="00961580">
              <w:rPr>
                <w:rFonts w:ascii="宋体" w:eastAsia="宋体" w:hAnsi="宋体" w:hint="eastAsia"/>
                <w:sz w:val="18"/>
                <w:szCs w:val="18"/>
                <w:u w:val="single"/>
              </w:rPr>
              <w:t>项目建议性质为强制性，需指出强制内容；</w:t>
            </w:r>
          </w:p>
          <w:p w14:paraId="799DB2B1" w14:textId="77777777" w:rsidR="004B288A" w:rsidRPr="00961580" w:rsidRDefault="004B288A" w:rsidP="005C5338">
            <w:pPr>
              <w:snapToGrid w:val="0"/>
              <w:spacing w:line="360" w:lineRule="auto"/>
              <w:rPr>
                <w:rFonts w:ascii="宋体" w:eastAsia="宋体" w:hAnsi="宋体"/>
                <w:sz w:val="18"/>
                <w:szCs w:val="18"/>
                <w:u w:val="single"/>
              </w:rPr>
            </w:pPr>
          </w:p>
          <w:p w14:paraId="0AC35768" w14:textId="1F7E0232" w:rsidR="004B288A" w:rsidRPr="00961580" w:rsidRDefault="003626C0" w:rsidP="003626C0">
            <w:pPr>
              <w:ind w:firstLineChars="200" w:firstLine="360"/>
              <w:rPr>
                <w:rFonts w:eastAsia="宋体"/>
                <w:sz w:val="18"/>
                <w:szCs w:val="18"/>
              </w:rPr>
            </w:pPr>
            <w:r w:rsidRPr="00961580">
              <w:rPr>
                <w:rFonts w:eastAsia="宋体" w:hint="eastAsia"/>
                <w:sz w:val="18"/>
                <w:szCs w:val="18"/>
              </w:rPr>
              <w:t>无强制性内容。</w:t>
            </w:r>
          </w:p>
          <w:p w14:paraId="242508C5" w14:textId="77777777" w:rsidR="004B288A" w:rsidRPr="00961580" w:rsidRDefault="004B288A" w:rsidP="005C5338">
            <w:pPr>
              <w:snapToGrid w:val="0"/>
              <w:spacing w:line="360" w:lineRule="auto"/>
              <w:rPr>
                <w:rFonts w:ascii="宋体" w:eastAsia="宋体" w:hAnsi="宋体"/>
                <w:sz w:val="18"/>
                <w:szCs w:val="18"/>
              </w:rPr>
            </w:pPr>
          </w:p>
        </w:tc>
      </w:tr>
      <w:tr w:rsidR="00D73791" w:rsidRPr="00961580" w14:paraId="2E93082D" w14:textId="77777777" w:rsidTr="005C5338">
        <w:trPr>
          <w:trHeight w:val="3533"/>
          <w:jc w:val="center"/>
        </w:trPr>
        <w:tc>
          <w:tcPr>
            <w:tcW w:w="2167" w:type="dxa"/>
            <w:vAlign w:val="center"/>
          </w:tcPr>
          <w:p w14:paraId="72208343" w14:textId="77777777" w:rsidR="00747499" w:rsidRPr="00961580" w:rsidRDefault="00747499" w:rsidP="005C5338">
            <w:pPr>
              <w:snapToGrid w:val="0"/>
              <w:spacing w:line="360" w:lineRule="auto"/>
              <w:jc w:val="center"/>
              <w:rPr>
                <w:rFonts w:ascii="宋体" w:eastAsia="宋体" w:hAnsi="宋体"/>
                <w:sz w:val="18"/>
                <w:szCs w:val="18"/>
              </w:rPr>
            </w:pPr>
            <w:r w:rsidRPr="00961580">
              <w:rPr>
                <w:rFonts w:ascii="宋体" w:eastAsia="宋体" w:hAnsi="宋体" w:hint="eastAsia"/>
                <w:sz w:val="18"/>
                <w:szCs w:val="18"/>
              </w:rPr>
              <w:t>国内外情况</w:t>
            </w:r>
          </w:p>
          <w:p w14:paraId="64589FBE" w14:textId="77777777" w:rsidR="00747499" w:rsidRPr="00961580" w:rsidRDefault="00747499" w:rsidP="005C5338">
            <w:pPr>
              <w:snapToGrid w:val="0"/>
              <w:spacing w:line="360" w:lineRule="auto"/>
              <w:jc w:val="center"/>
              <w:rPr>
                <w:rFonts w:ascii="宋体" w:eastAsia="宋体" w:hAnsi="宋体"/>
                <w:sz w:val="18"/>
                <w:szCs w:val="18"/>
              </w:rPr>
            </w:pPr>
            <w:r w:rsidRPr="00961580">
              <w:rPr>
                <w:rFonts w:ascii="宋体" w:eastAsia="宋体" w:hAnsi="宋体" w:hint="eastAsia"/>
                <w:sz w:val="18"/>
                <w:szCs w:val="18"/>
              </w:rPr>
              <w:t>简要说明</w:t>
            </w:r>
          </w:p>
        </w:tc>
        <w:tc>
          <w:tcPr>
            <w:tcW w:w="7573" w:type="dxa"/>
            <w:gridSpan w:val="8"/>
            <w:vAlign w:val="center"/>
          </w:tcPr>
          <w:p w14:paraId="774D037B" w14:textId="77777777" w:rsidR="00C506A9" w:rsidRPr="00961580" w:rsidRDefault="00C506A9" w:rsidP="005C5338">
            <w:pPr>
              <w:snapToGrid w:val="0"/>
              <w:spacing w:line="360" w:lineRule="auto"/>
              <w:rPr>
                <w:rFonts w:ascii="宋体" w:eastAsia="宋体" w:hAnsi="宋体"/>
                <w:sz w:val="18"/>
                <w:szCs w:val="18"/>
                <w:u w:val="single"/>
              </w:rPr>
            </w:pPr>
          </w:p>
          <w:p w14:paraId="36F52659" w14:textId="7E9A0F61" w:rsidR="00747499" w:rsidRPr="00961580" w:rsidRDefault="00747499" w:rsidP="005C5338">
            <w:pPr>
              <w:snapToGrid w:val="0"/>
              <w:spacing w:line="360" w:lineRule="auto"/>
              <w:rPr>
                <w:rFonts w:ascii="宋体" w:eastAsia="宋体" w:hAnsi="宋体"/>
                <w:sz w:val="18"/>
                <w:szCs w:val="18"/>
              </w:rPr>
            </w:pPr>
            <w:r w:rsidRPr="00961580">
              <w:rPr>
                <w:rFonts w:ascii="宋体" w:eastAsia="宋体" w:hAnsi="宋体" w:hint="eastAsia"/>
                <w:sz w:val="18"/>
                <w:szCs w:val="18"/>
                <w:u w:val="single"/>
              </w:rPr>
              <w:t>1. 国内外对该技术研究情况简要说明：</w:t>
            </w:r>
            <w:r w:rsidRPr="00961580">
              <w:rPr>
                <w:rFonts w:ascii="宋体" w:eastAsia="宋体" w:hAnsi="宋体" w:hint="eastAsia"/>
                <w:sz w:val="18"/>
                <w:szCs w:val="18"/>
              </w:rPr>
              <w:t>国内外对该技术研究情况、进程及未来的发展；该技术是否相对稳定，如果不是的话，预计一下技术未来稳定的时间，提出的标准项目是否可作为未来技术发展的基础；</w:t>
            </w:r>
          </w:p>
          <w:p w14:paraId="53E054BB" w14:textId="77777777" w:rsidR="00C506A9" w:rsidRPr="00961580" w:rsidRDefault="00C506A9" w:rsidP="005C5338">
            <w:pPr>
              <w:snapToGrid w:val="0"/>
              <w:spacing w:line="360" w:lineRule="auto"/>
              <w:rPr>
                <w:rFonts w:ascii="宋体" w:eastAsia="宋体" w:hAnsi="宋体"/>
                <w:sz w:val="18"/>
                <w:szCs w:val="18"/>
              </w:rPr>
            </w:pPr>
          </w:p>
          <w:p w14:paraId="10166356" w14:textId="1D120AE2" w:rsidR="00C506A9" w:rsidRPr="00961580" w:rsidRDefault="007534F4" w:rsidP="007534F4">
            <w:pPr>
              <w:snapToGrid w:val="0"/>
              <w:spacing w:line="360" w:lineRule="auto"/>
              <w:ind w:firstLineChars="200" w:firstLine="360"/>
              <w:rPr>
                <w:rFonts w:ascii="宋体" w:eastAsia="宋体" w:hAnsi="宋体"/>
                <w:sz w:val="18"/>
                <w:szCs w:val="18"/>
              </w:rPr>
            </w:pPr>
            <w:r w:rsidRPr="00961580">
              <w:rPr>
                <w:rFonts w:ascii="宋体" w:eastAsia="宋体" w:hAnsi="宋体" w:hint="eastAsia"/>
                <w:sz w:val="18"/>
                <w:szCs w:val="18"/>
              </w:rPr>
              <w:t>该技术</w:t>
            </w:r>
            <w:r w:rsidR="004577F2" w:rsidRPr="00961580">
              <w:rPr>
                <w:rFonts w:ascii="宋体" w:eastAsia="宋体" w:hAnsi="宋体" w:hint="eastAsia"/>
                <w:sz w:val="18"/>
                <w:szCs w:val="18"/>
              </w:rPr>
              <w:t>已</w:t>
            </w:r>
            <w:r w:rsidRPr="00961580">
              <w:rPr>
                <w:rFonts w:ascii="宋体" w:eastAsia="宋体" w:hAnsi="宋体" w:hint="eastAsia"/>
                <w:sz w:val="18"/>
                <w:szCs w:val="18"/>
              </w:rPr>
              <w:t>并被国内外同行专家学者广泛</w:t>
            </w:r>
            <w:r w:rsidR="00EF3EE6" w:rsidRPr="00961580">
              <w:rPr>
                <w:rFonts w:ascii="宋体" w:eastAsia="宋体" w:hAnsi="宋体" w:hint="eastAsia"/>
                <w:sz w:val="18"/>
                <w:szCs w:val="18"/>
              </w:rPr>
              <w:t>直接</w:t>
            </w:r>
            <w:r w:rsidRPr="00961580">
              <w:rPr>
                <w:rFonts w:ascii="宋体" w:eastAsia="宋体" w:hAnsi="宋体" w:hint="eastAsia"/>
                <w:sz w:val="18"/>
                <w:szCs w:val="18"/>
              </w:rPr>
              <w:t>采用。该技术发展已相对成熟和稳定。目前已被应用于1</w:t>
            </w:r>
            <w:r w:rsidRPr="00961580">
              <w:rPr>
                <w:rFonts w:ascii="宋体" w:eastAsia="宋体" w:hAnsi="宋体"/>
                <w:sz w:val="18"/>
                <w:szCs w:val="18"/>
              </w:rPr>
              <w:t>00</w:t>
            </w:r>
            <w:r w:rsidRPr="00961580">
              <w:rPr>
                <w:rFonts w:ascii="宋体" w:eastAsia="宋体" w:hAnsi="宋体" w:hint="eastAsia"/>
                <w:sz w:val="18"/>
                <w:szCs w:val="18"/>
              </w:rPr>
              <w:t>余种梯形异质结光催化剂的研究中，发表的相关研究论文已达1</w:t>
            </w:r>
            <w:r w:rsidRPr="00961580">
              <w:rPr>
                <w:rFonts w:ascii="宋体" w:eastAsia="宋体" w:hAnsi="宋体"/>
                <w:sz w:val="18"/>
                <w:szCs w:val="18"/>
              </w:rPr>
              <w:t>50</w:t>
            </w:r>
            <w:r w:rsidRPr="00961580">
              <w:rPr>
                <w:rFonts w:ascii="宋体" w:eastAsia="宋体" w:hAnsi="宋体" w:hint="eastAsia"/>
                <w:sz w:val="18"/>
                <w:szCs w:val="18"/>
              </w:rPr>
              <w:t>余篇。</w:t>
            </w:r>
            <w:r w:rsidR="004577F2" w:rsidRPr="00961580">
              <w:rPr>
                <w:rFonts w:ascii="宋体" w:eastAsia="宋体" w:hAnsi="宋体" w:hint="eastAsia"/>
                <w:sz w:val="18"/>
                <w:szCs w:val="18"/>
              </w:rPr>
              <w:t>有效的指导</w:t>
            </w:r>
            <w:r w:rsidR="004577F2" w:rsidRPr="00961580">
              <w:rPr>
                <w:rFonts w:eastAsia="宋体" w:hint="eastAsia"/>
                <w:sz w:val="18"/>
                <w:szCs w:val="18"/>
              </w:rPr>
              <w:t>光催化剂的组成结构设计和制备。</w:t>
            </w:r>
          </w:p>
          <w:p w14:paraId="6AA9EBFA" w14:textId="284248E0" w:rsidR="007534F4" w:rsidRPr="00961580" w:rsidRDefault="007534F4" w:rsidP="007534F4">
            <w:pPr>
              <w:snapToGrid w:val="0"/>
              <w:spacing w:line="360" w:lineRule="auto"/>
              <w:ind w:firstLineChars="200" w:firstLine="360"/>
              <w:rPr>
                <w:rFonts w:ascii="宋体" w:eastAsia="宋体" w:hAnsi="宋体"/>
                <w:sz w:val="18"/>
                <w:szCs w:val="18"/>
              </w:rPr>
            </w:pPr>
          </w:p>
          <w:p w14:paraId="75CCF481" w14:textId="77777777" w:rsidR="00747499" w:rsidRPr="00961580" w:rsidRDefault="00747499" w:rsidP="005C5338">
            <w:pPr>
              <w:snapToGrid w:val="0"/>
              <w:spacing w:line="360" w:lineRule="auto"/>
              <w:rPr>
                <w:rFonts w:ascii="宋体" w:eastAsia="宋体" w:hAnsi="宋体"/>
                <w:sz w:val="18"/>
                <w:szCs w:val="18"/>
              </w:rPr>
            </w:pPr>
            <w:r w:rsidRPr="00961580">
              <w:rPr>
                <w:rFonts w:ascii="宋体" w:eastAsia="宋体" w:hAnsi="宋体" w:hint="eastAsia"/>
                <w:sz w:val="18"/>
                <w:szCs w:val="18"/>
                <w:u w:val="single"/>
              </w:rPr>
              <w:t>2. 项目与国际标准或国外先进标准采用程度的考虑：</w:t>
            </w:r>
            <w:r w:rsidRPr="00961580">
              <w:rPr>
                <w:rFonts w:ascii="宋体" w:eastAsia="宋体" w:hAnsi="宋体" w:hint="eastAsia"/>
                <w:sz w:val="18"/>
                <w:szCs w:val="18"/>
              </w:rPr>
              <w:t>该标准项目是否有对应的国际标准或国外先进标准，标准制定过程中如何考虑采用的问题；</w:t>
            </w:r>
          </w:p>
          <w:p w14:paraId="47DB0110" w14:textId="77777777" w:rsidR="00C506A9" w:rsidRPr="00961580" w:rsidRDefault="00C506A9" w:rsidP="005C5338">
            <w:pPr>
              <w:snapToGrid w:val="0"/>
              <w:spacing w:line="360" w:lineRule="auto"/>
              <w:rPr>
                <w:rFonts w:ascii="宋体" w:eastAsia="宋体" w:hAnsi="宋体"/>
                <w:sz w:val="18"/>
                <w:szCs w:val="18"/>
              </w:rPr>
            </w:pPr>
          </w:p>
          <w:p w14:paraId="0EC5ACCE" w14:textId="415070F9" w:rsidR="00C506A9" w:rsidRPr="00961580" w:rsidRDefault="00EF3EE6" w:rsidP="00491786">
            <w:pPr>
              <w:snapToGrid w:val="0"/>
              <w:spacing w:line="360" w:lineRule="auto"/>
              <w:ind w:firstLineChars="200" w:firstLine="360"/>
              <w:rPr>
                <w:rFonts w:ascii="宋体" w:eastAsia="宋体" w:hAnsi="宋体"/>
                <w:sz w:val="18"/>
                <w:szCs w:val="18"/>
              </w:rPr>
            </w:pPr>
            <w:r w:rsidRPr="00961580">
              <w:rPr>
                <w:rFonts w:ascii="宋体" w:eastAsia="宋体" w:hAnsi="宋体" w:hint="eastAsia"/>
                <w:sz w:val="18"/>
                <w:szCs w:val="18"/>
              </w:rPr>
              <w:t>本标准项目未查询到对应的国际标准或国外先进标准。</w:t>
            </w:r>
          </w:p>
          <w:p w14:paraId="514CC7C4" w14:textId="77777777" w:rsidR="00C506A9" w:rsidRPr="00961580" w:rsidRDefault="00C506A9" w:rsidP="005C5338">
            <w:pPr>
              <w:snapToGrid w:val="0"/>
              <w:spacing w:line="360" w:lineRule="auto"/>
              <w:rPr>
                <w:rFonts w:ascii="宋体" w:eastAsia="宋体" w:hAnsi="宋体"/>
                <w:sz w:val="18"/>
                <w:szCs w:val="18"/>
              </w:rPr>
            </w:pPr>
          </w:p>
          <w:p w14:paraId="52CCE057" w14:textId="77777777" w:rsidR="00747499" w:rsidRPr="00961580" w:rsidRDefault="00747499" w:rsidP="005C5338">
            <w:pPr>
              <w:snapToGrid w:val="0"/>
              <w:spacing w:line="360" w:lineRule="auto"/>
              <w:rPr>
                <w:rFonts w:ascii="宋体" w:eastAsia="宋体" w:hAnsi="宋体"/>
                <w:sz w:val="18"/>
                <w:szCs w:val="18"/>
              </w:rPr>
            </w:pPr>
            <w:r w:rsidRPr="00961580">
              <w:rPr>
                <w:rFonts w:ascii="宋体" w:eastAsia="宋体" w:hAnsi="宋体" w:hint="eastAsia"/>
                <w:sz w:val="18"/>
                <w:szCs w:val="18"/>
                <w:u w:val="single"/>
              </w:rPr>
              <w:t>3. 与国内相关标准间的关系：</w:t>
            </w:r>
            <w:r w:rsidRPr="00961580">
              <w:rPr>
                <w:rFonts w:ascii="宋体" w:eastAsia="宋体" w:hAnsi="宋体" w:hint="eastAsia"/>
                <w:sz w:val="18"/>
                <w:szCs w:val="18"/>
              </w:rPr>
              <w:t>该标准项目是否有相关的国家或行业标准，该标准项目与这些标准是什么关系，该标准项目在标准体系中的位置；</w:t>
            </w:r>
          </w:p>
          <w:p w14:paraId="3AA13095" w14:textId="77777777" w:rsidR="00C506A9" w:rsidRPr="00961580" w:rsidRDefault="00C506A9" w:rsidP="005C5338">
            <w:pPr>
              <w:snapToGrid w:val="0"/>
              <w:spacing w:line="360" w:lineRule="auto"/>
              <w:rPr>
                <w:rFonts w:ascii="宋体" w:eastAsia="宋体" w:hAnsi="宋体"/>
                <w:sz w:val="18"/>
                <w:szCs w:val="18"/>
              </w:rPr>
            </w:pPr>
          </w:p>
          <w:p w14:paraId="090D801D" w14:textId="282F4E78" w:rsidR="00C506A9" w:rsidRPr="00961580" w:rsidRDefault="00EF3EE6" w:rsidP="00491786">
            <w:pPr>
              <w:snapToGrid w:val="0"/>
              <w:spacing w:line="360" w:lineRule="auto"/>
              <w:ind w:firstLineChars="200" w:firstLine="360"/>
              <w:rPr>
                <w:rFonts w:ascii="宋体" w:eastAsia="宋体" w:hAnsi="宋体"/>
                <w:sz w:val="18"/>
                <w:szCs w:val="18"/>
              </w:rPr>
            </w:pPr>
            <w:r w:rsidRPr="00961580">
              <w:rPr>
                <w:rFonts w:ascii="宋体" w:eastAsia="宋体" w:hAnsi="宋体" w:hint="eastAsia"/>
                <w:sz w:val="18"/>
                <w:szCs w:val="18"/>
              </w:rPr>
              <w:t>与本标准项目相关的国家或行业标准有2</w:t>
            </w:r>
            <w:r w:rsidRPr="00961580">
              <w:rPr>
                <w:rFonts w:ascii="宋体" w:eastAsia="宋体" w:hAnsi="宋体"/>
                <w:sz w:val="18"/>
                <w:szCs w:val="18"/>
              </w:rPr>
              <w:t>0</w:t>
            </w:r>
            <w:r w:rsidRPr="00961580">
              <w:rPr>
                <w:rFonts w:ascii="宋体" w:eastAsia="宋体" w:hAnsi="宋体" w:hint="eastAsia"/>
                <w:sz w:val="18"/>
                <w:szCs w:val="18"/>
              </w:rPr>
              <w:t>余项，这些</w:t>
            </w:r>
            <w:r w:rsidR="00CA3764" w:rsidRPr="00961580">
              <w:rPr>
                <w:rFonts w:ascii="宋体" w:eastAsia="宋体" w:hAnsi="宋体" w:hint="eastAsia"/>
                <w:sz w:val="18"/>
                <w:szCs w:val="18"/>
              </w:rPr>
              <w:t>已有</w:t>
            </w:r>
            <w:r w:rsidRPr="00961580">
              <w:rPr>
                <w:rFonts w:ascii="宋体" w:eastAsia="宋体" w:hAnsi="宋体" w:hint="eastAsia"/>
                <w:sz w:val="18"/>
                <w:szCs w:val="18"/>
              </w:rPr>
              <w:t>标准</w:t>
            </w:r>
            <w:r w:rsidRPr="00961580">
              <w:rPr>
                <w:rFonts w:eastAsia="宋体" w:hint="eastAsia"/>
                <w:sz w:val="18"/>
                <w:szCs w:val="18"/>
              </w:rPr>
              <w:t>的内容都集中于常规</w:t>
            </w:r>
            <w:r w:rsidRPr="00961580">
              <w:rPr>
                <w:rFonts w:eastAsia="宋体" w:hint="eastAsia"/>
                <w:sz w:val="18"/>
                <w:szCs w:val="18"/>
              </w:rPr>
              <w:t>X</w:t>
            </w:r>
            <w:r w:rsidRPr="00961580">
              <w:rPr>
                <w:rFonts w:eastAsia="宋体"/>
                <w:sz w:val="18"/>
                <w:szCs w:val="18"/>
              </w:rPr>
              <w:t>PS</w:t>
            </w:r>
            <w:r w:rsidRPr="00961580">
              <w:rPr>
                <w:rFonts w:eastAsia="宋体" w:hint="eastAsia"/>
                <w:sz w:val="18"/>
                <w:szCs w:val="18"/>
              </w:rPr>
              <w:t>测试的仪器、样品处理、测试方法和数据分析等，完全不涉及本标准项目拟建立的梯形异质结光催化剂光照前后界面电子转移的</w:t>
            </w:r>
            <w:r w:rsidRPr="00961580">
              <w:rPr>
                <w:rFonts w:eastAsia="宋体" w:hint="eastAsia"/>
                <w:sz w:val="18"/>
                <w:szCs w:val="18"/>
              </w:rPr>
              <w:t>X</w:t>
            </w:r>
            <w:r w:rsidRPr="00961580">
              <w:rPr>
                <w:rFonts w:eastAsia="宋体" w:hint="eastAsia"/>
                <w:sz w:val="18"/>
                <w:szCs w:val="18"/>
              </w:rPr>
              <w:t>射线光电子能谱表征方法。本标准项目</w:t>
            </w:r>
            <w:r w:rsidRPr="00961580">
              <w:rPr>
                <w:rFonts w:ascii="宋体" w:eastAsia="宋体" w:hAnsi="宋体" w:hint="eastAsia"/>
                <w:sz w:val="18"/>
                <w:szCs w:val="18"/>
              </w:rPr>
              <w:t>与我国现有标准不冲突、不矛盾，且是对现有标准体系的有力补充和完善。</w:t>
            </w:r>
          </w:p>
          <w:p w14:paraId="0BD258BF" w14:textId="77777777" w:rsidR="00C506A9" w:rsidRPr="00961580" w:rsidRDefault="00C506A9" w:rsidP="005C5338">
            <w:pPr>
              <w:snapToGrid w:val="0"/>
              <w:spacing w:line="360" w:lineRule="auto"/>
              <w:rPr>
                <w:rFonts w:ascii="宋体" w:eastAsia="宋体" w:hAnsi="宋体"/>
                <w:sz w:val="18"/>
                <w:szCs w:val="18"/>
              </w:rPr>
            </w:pPr>
          </w:p>
          <w:p w14:paraId="4115FBFB" w14:textId="77777777" w:rsidR="00747499" w:rsidRPr="00961580" w:rsidRDefault="00747499" w:rsidP="005C5338">
            <w:pPr>
              <w:snapToGrid w:val="0"/>
              <w:spacing w:line="360" w:lineRule="auto"/>
              <w:rPr>
                <w:rFonts w:ascii="宋体" w:eastAsia="宋体" w:hAnsi="宋体"/>
                <w:sz w:val="18"/>
                <w:szCs w:val="18"/>
                <w:u w:val="single"/>
              </w:rPr>
            </w:pPr>
            <w:r w:rsidRPr="00961580">
              <w:rPr>
                <w:rFonts w:ascii="宋体" w:eastAsia="宋体" w:hAnsi="宋体" w:hint="eastAsia"/>
                <w:sz w:val="18"/>
                <w:szCs w:val="18"/>
                <w:u w:val="single"/>
              </w:rPr>
              <w:t>4. 指出是否发现有知识产权的问题。</w:t>
            </w:r>
          </w:p>
          <w:p w14:paraId="14D477E3" w14:textId="77777777" w:rsidR="00C506A9" w:rsidRPr="00961580" w:rsidRDefault="00C506A9" w:rsidP="005C5338">
            <w:pPr>
              <w:snapToGrid w:val="0"/>
              <w:spacing w:line="360" w:lineRule="auto"/>
              <w:rPr>
                <w:rFonts w:ascii="宋体" w:eastAsia="宋体" w:hAnsi="宋体"/>
                <w:sz w:val="18"/>
                <w:szCs w:val="18"/>
                <w:u w:val="single"/>
              </w:rPr>
            </w:pPr>
          </w:p>
          <w:p w14:paraId="6C38FF9D" w14:textId="72E75B55" w:rsidR="00C506A9" w:rsidRPr="00961580" w:rsidRDefault="00491786" w:rsidP="00491786">
            <w:pPr>
              <w:snapToGrid w:val="0"/>
              <w:spacing w:line="360" w:lineRule="auto"/>
              <w:ind w:firstLineChars="200" w:firstLine="360"/>
              <w:rPr>
                <w:rFonts w:ascii="宋体" w:eastAsia="宋体" w:hAnsi="宋体"/>
                <w:sz w:val="18"/>
                <w:szCs w:val="18"/>
              </w:rPr>
            </w:pPr>
            <w:r w:rsidRPr="00961580">
              <w:rPr>
                <w:rFonts w:ascii="宋体" w:eastAsia="宋体" w:hAnsi="宋体" w:hint="eastAsia"/>
                <w:sz w:val="18"/>
                <w:szCs w:val="18"/>
              </w:rPr>
              <w:t>本标准项目的建立未发现知识产权问题。</w:t>
            </w:r>
          </w:p>
          <w:p w14:paraId="18C73D9A" w14:textId="77777777" w:rsidR="00C506A9" w:rsidRPr="00961580" w:rsidRDefault="00C506A9" w:rsidP="005C5338">
            <w:pPr>
              <w:snapToGrid w:val="0"/>
              <w:spacing w:line="360" w:lineRule="auto"/>
              <w:rPr>
                <w:rFonts w:ascii="宋体" w:eastAsia="宋体" w:hAnsi="宋体"/>
                <w:sz w:val="18"/>
                <w:szCs w:val="18"/>
              </w:rPr>
            </w:pPr>
          </w:p>
        </w:tc>
      </w:tr>
      <w:tr w:rsidR="00D73791" w:rsidRPr="00961580" w14:paraId="0E847DA1" w14:textId="77777777" w:rsidTr="005C5338">
        <w:trPr>
          <w:cantSplit/>
          <w:trHeight w:val="1162"/>
          <w:jc w:val="center"/>
        </w:trPr>
        <w:tc>
          <w:tcPr>
            <w:tcW w:w="2167" w:type="dxa"/>
            <w:vAlign w:val="center"/>
          </w:tcPr>
          <w:p w14:paraId="59AD67E9" w14:textId="77777777" w:rsidR="00747499" w:rsidRPr="00961580" w:rsidRDefault="00747499" w:rsidP="005C5338">
            <w:pPr>
              <w:pStyle w:val="a3"/>
              <w:tabs>
                <w:tab w:val="clear" w:pos="4153"/>
                <w:tab w:val="clear" w:pos="8306"/>
              </w:tabs>
              <w:spacing w:line="360" w:lineRule="auto"/>
              <w:rPr>
                <w:rFonts w:ascii="宋体" w:eastAsia="宋体" w:hAnsi="宋体"/>
              </w:rPr>
            </w:pPr>
            <w:r w:rsidRPr="00961580">
              <w:rPr>
                <w:rFonts w:ascii="宋体" w:eastAsia="宋体" w:hAnsi="宋体" w:hint="eastAsia"/>
              </w:rPr>
              <w:lastRenderedPageBreak/>
              <w:t>牵头单位</w:t>
            </w:r>
          </w:p>
        </w:tc>
        <w:tc>
          <w:tcPr>
            <w:tcW w:w="3972" w:type="dxa"/>
            <w:gridSpan w:val="5"/>
            <w:vAlign w:val="center"/>
          </w:tcPr>
          <w:p w14:paraId="6C782D02" w14:textId="77777777" w:rsidR="00747499" w:rsidRPr="00961580" w:rsidRDefault="00747499" w:rsidP="005C5338">
            <w:pPr>
              <w:snapToGrid w:val="0"/>
              <w:spacing w:line="360" w:lineRule="auto"/>
              <w:jc w:val="center"/>
              <w:rPr>
                <w:rFonts w:ascii="宋体" w:eastAsia="宋体" w:hAnsi="宋体"/>
                <w:sz w:val="18"/>
                <w:szCs w:val="18"/>
              </w:rPr>
            </w:pPr>
          </w:p>
          <w:p w14:paraId="59639DFC" w14:textId="77777777" w:rsidR="00747499" w:rsidRPr="00961580" w:rsidRDefault="00747499" w:rsidP="005C5338">
            <w:pPr>
              <w:snapToGrid w:val="0"/>
              <w:spacing w:line="360" w:lineRule="auto"/>
              <w:jc w:val="center"/>
              <w:rPr>
                <w:rFonts w:ascii="宋体" w:eastAsia="宋体" w:hAnsi="宋体"/>
                <w:sz w:val="18"/>
                <w:szCs w:val="18"/>
              </w:rPr>
            </w:pPr>
            <w:r w:rsidRPr="00961580">
              <w:rPr>
                <w:rFonts w:ascii="宋体" w:eastAsia="宋体" w:hAnsi="宋体" w:hint="eastAsia"/>
                <w:sz w:val="18"/>
                <w:szCs w:val="18"/>
              </w:rPr>
              <w:t>（签字、盖公章）月     日</w:t>
            </w:r>
          </w:p>
        </w:tc>
        <w:tc>
          <w:tcPr>
            <w:tcW w:w="1701" w:type="dxa"/>
            <w:gridSpan w:val="2"/>
            <w:vAlign w:val="center"/>
          </w:tcPr>
          <w:p w14:paraId="5DB0BAEA" w14:textId="77777777" w:rsidR="00747499" w:rsidRPr="00961580" w:rsidRDefault="00747499" w:rsidP="005C5338">
            <w:pPr>
              <w:snapToGrid w:val="0"/>
              <w:spacing w:line="360" w:lineRule="auto"/>
              <w:jc w:val="center"/>
              <w:rPr>
                <w:rFonts w:ascii="宋体" w:eastAsia="宋体" w:hAnsi="宋体"/>
                <w:sz w:val="18"/>
                <w:szCs w:val="18"/>
              </w:rPr>
            </w:pPr>
            <w:r w:rsidRPr="00961580">
              <w:rPr>
                <w:rFonts w:ascii="宋体" w:eastAsia="宋体" w:hAnsi="宋体" w:hint="eastAsia"/>
                <w:sz w:val="18"/>
                <w:szCs w:val="18"/>
              </w:rPr>
              <w:t>归口管理部门</w:t>
            </w:r>
          </w:p>
        </w:tc>
        <w:tc>
          <w:tcPr>
            <w:tcW w:w="1900" w:type="dxa"/>
            <w:vAlign w:val="center"/>
          </w:tcPr>
          <w:p w14:paraId="5FFF9233" w14:textId="77777777" w:rsidR="00747499" w:rsidRPr="00961580" w:rsidRDefault="00747499" w:rsidP="005C5338">
            <w:pPr>
              <w:snapToGrid w:val="0"/>
              <w:spacing w:line="360" w:lineRule="auto"/>
              <w:rPr>
                <w:rFonts w:ascii="宋体" w:eastAsia="宋体" w:hAnsi="宋体"/>
                <w:sz w:val="18"/>
                <w:szCs w:val="18"/>
              </w:rPr>
            </w:pPr>
          </w:p>
          <w:p w14:paraId="6A989DA5" w14:textId="77777777" w:rsidR="00747499" w:rsidRPr="00961580" w:rsidRDefault="00747499" w:rsidP="005C5338">
            <w:pPr>
              <w:snapToGrid w:val="0"/>
              <w:rPr>
                <w:rFonts w:ascii="宋体" w:eastAsia="宋体" w:hAnsi="宋体"/>
                <w:sz w:val="18"/>
                <w:szCs w:val="18"/>
              </w:rPr>
            </w:pPr>
            <w:r w:rsidRPr="00961580">
              <w:rPr>
                <w:rFonts w:ascii="宋体" w:eastAsia="宋体" w:hAnsi="宋体" w:hint="eastAsia"/>
                <w:sz w:val="18"/>
                <w:szCs w:val="18"/>
              </w:rPr>
              <w:t>（签字、盖公章）</w:t>
            </w:r>
          </w:p>
          <w:p w14:paraId="7BE4AB17" w14:textId="77777777" w:rsidR="00747499" w:rsidRPr="00961580" w:rsidRDefault="00747499" w:rsidP="005C5338">
            <w:pPr>
              <w:snapToGrid w:val="0"/>
              <w:rPr>
                <w:rFonts w:ascii="宋体" w:eastAsia="宋体" w:hAnsi="宋体"/>
                <w:sz w:val="18"/>
                <w:szCs w:val="18"/>
              </w:rPr>
            </w:pPr>
            <w:r w:rsidRPr="00961580">
              <w:rPr>
                <w:rFonts w:ascii="宋体" w:eastAsia="宋体" w:hAnsi="宋体" w:hint="eastAsia"/>
                <w:sz w:val="18"/>
                <w:szCs w:val="18"/>
              </w:rPr>
              <w:t xml:space="preserve">    月     日</w:t>
            </w:r>
          </w:p>
        </w:tc>
      </w:tr>
    </w:tbl>
    <w:p w14:paraId="0BD44F1A" w14:textId="77777777" w:rsidR="00747499" w:rsidRPr="00961580" w:rsidRDefault="00747499" w:rsidP="00E03E1D">
      <w:pPr>
        <w:snapToGrid w:val="0"/>
        <w:spacing w:beforeLines="50" w:before="156"/>
        <w:ind w:firstLineChars="280" w:firstLine="504"/>
        <w:rPr>
          <w:rFonts w:ascii="宋体" w:eastAsia="宋体" w:hAnsi="宋体"/>
          <w:sz w:val="18"/>
          <w:szCs w:val="18"/>
        </w:rPr>
      </w:pPr>
      <w:r w:rsidRPr="00961580">
        <w:rPr>
          <w:rFonts w:ascii="宋体" w:eastAsia="宋体" w:hAnsi="宋体"/>
          <w:sz w:val="18"/>
          <w:szCs w:val="18"/>
        </w:rPr>
        <w:t>[</w:t>
      </w:r>
      <w:r w:rsidRPr="00961580">
        <w:rPr>
          <w:rFonts w:ascii="宋体" w:eastAsia="宋体" w:hAnsi="宋体" w:hint="eastAsia"/>
          <w:sz w:val="18"/>
          <w:szCs w:val="18"/>
        </w:rPr>
        <w:t>注1</w:t>
      </w:r>
      <w:r w:rsidRPr="00961580">
        <w:rPr>
          <w:rFonts w:ascii="宋体" w:eastAsia="宋体" w:hAnsi="宋体"/>
          <w:sz w:val="18"/>
          <w:szCs w:val="18"/>
        </w:rPr>
        <w:t xml:space="preserve">] </w:t>
      </w:r>
      <w:r w:rsidRPr="00961580">
        <w:rPr>
          <w:rFonts w:ascii="宋体" w:eastAsia="宋体" w:hAnsi="宋体" w:hint="eastAsia"/>
          <w:sz w:val="18"/>
          <w:szCs w:val="18"/>
        </w:rPr>
        <w:t xml:space="preserve"> 填写制定或修订项目中，若选择修订必须填写被修订标准号；</w:t>
      </w:r>
    </w:p>
    <w:p w14:paraId="6AEB421A" w14:textId="77777777" w:rsidR="00747499" w:rsidRPr="00961580" w:rsidRDefault="00747499" w:rsidP="00747499">
      <w:pPr>
        <w:snapToGrid w:val="0"/>
        <w:ind w:firstLineChars="280" w:firstLine="504"/>
        <w:rPr>
          <w:rFonts w:ascii="宋体" w:eastAsia="宋体" w:hAnsi="宋体"/>
          <w:sz w:val="18"/>
          <w:szCs w:val="18"/>
        </w:rPr>
      </w:pPr>
      <w:r w:rsidRPr="00961580">
        <w:rPr>
          <w:rFonts w:ascii="宋体" w:eastAsia="宋体" w:hAnsi="宋体"/>
          <w:sz w:val="18"/>
          <w:szCs w:val="18"/>
        </w:rPr>
        <w:t>[</w:t>
      </w:r>
      <w:r w:rsidRPr="00961580">
        <w:rPr>
          <w:rFonts w:ascii="宋体" w:eastAsia="宋体" w:hAnsi="宋体" w:hint="eastAsia"/>
          <w:sz w:val="18"/>
          <w:szCs w:val="18"/>
        </w:rPr>
        <w:t>注2</w:t>
      </w:r>
      <w:r w:rsidRPr="00961580">
        <w:rPr>
          <w:rFonts w:ascii="宋体" w:eastAsia="宋体" w:hAnsi="宋体"/>
          <w:sz w:val="18"/>
          <w:szCs w:val="18"/>
        </w:rPr>
        <w:t>]</w:t>
      </w:r>
      <w:r w:rsidRPr="00961580">
        <w:rPr>
          <w:rFonts w:ascii="宋体" w:eastAsia="宋体" w:hAnsi="宋体" w:hint="eastAsia"/>
          <w:sz w:val="18"/>
          <w:szCs w:val="18"/>
        </w:rPr>
        <w:t xml:space="preserve">  选择采用国际标准，必须填写采标号及采用程度；</w:t>
      </w:r>
    </w:p>
    <w:p w14:paraId="5E53DF59" w14:textId="77777777" w:rsidR="00747499" w:rsidRPr="00961580" w:rsidRDefault="00747499" w:rsidP="00747499">
      <w:pPr>
        <w:snapToGrid w:val="0"/>
        <w:ind w:leftChars="160" w:left="448" w:firstLineChars="30" w:firstLine="54"/>
        <w:rPr>
          <w:sz w:val="18"/>
          <w:szCs w:val="18"/>
        </w:rPr>
      </w:pPr>
      <w:r w:rsidRPr="00961580">
        <w:rPr>
          <w:rFonts w:ascii="宋体" w:eastAsia="宋体" w:hAnsi="宋体"/>
          <w:sz w:val="18"/>
          <w:szCs w:val="18"/>
        </w:rPr>
        <w:t>[</w:t>
      </w:r>
      <w:r w:rsidRPr="00961580">
        <w:rPr>
          <w:rFonts w:ascii="宋体" w:eastAsia="宋体" w:hAnsi="宋体" w:hint="eastAsia"/>
          <w:sz w:val="18"/>
          <w:szCs w:val="18"/>
        </w:rPr>
        <w:t>注3</w:t>
      </w:r>
      <w:r w:rsidRPr="00961580">
        <w:rPr>
          <w:rFonts w:ascii="宋体" w:eastAsia="宋体" w:hAnsi="宋体"/>
          <w:sz w:val="18"/>
          <w:szCs w:val="18"/>
        </w:rPr>
        <w:t>]</w:t>
      </w:r>
      <w:r w:rsidRPr="00961580">
        <w:rPr>
          <w:rFonts w:ascii="宋体" w:eastAsia="宋体" w:hAnsi="宋体" w:hint="eastAsia"/>
          <w:sz w:val="18"/>
          <w:szCs w:val="18"/>
        </w:rPr>
        <w:t xml:space="preserve">  选择采用快速程序，必须填写快速程序代码。</w:t>
      </w:r>
    </w:p>
    <w:p w14:paraId="52AC3591" w14:textId="77777777" w:rsidR="00747499" w:rsidRPr="00961580" w:rsidRDefault="00747499" w:rsidP="00747499">
      <w:pPr>
        <w:snapToGrid w:val="0"/>
        <w:rPr>
          <w:sz w:val="18"/>
          <w:szCs w:val="18"/>
        </w:rPr>
      </w:pPr>
    </w:p>
    <w:p w14:paraId="338FEC85" w14:textId="77777777" w:rsidR="00631028" w:rsidRPr="00961580" w:rsidRDefault="00631028"/>
    <w:sectPr w:rsidR="00631028" w:rsidRPr="00961580" w:rsidSect="006310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07D76" w14:textId="77777777" w:rsidR="009747CE" w:rsidRDefault="009747CE" w:rsidP="00747499">
      <w:r>
        <w:separator/>
      </w:r>
    </w:p>
  </w:endnote>
  <w:endnote w:type="continuationSeparator" w:id="0">
    <w:p w14:paraId="52CE9D85" w14:textId="77777777" w:rsidR="009747CE" w:rsidRDefault="009747CE" w:rsidP="00747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800002BF" w:usb1="38CF7CFA" w:usb2="00000016" w:usb3="00000000" w:csb0="00040001" w:csb1="00000000"/>
  </w:font>
  <w:font w:name="FangSong">
    <w:altName w:val="仿宋"/>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瀹嬩綋">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E0F3D6" w14:textId="77777777" w:rsidR="009747CE" w:rsidRDefault="009747CE" w:rsidP="00747499">
      <w:r>
        <w:separator/>
      </w:r>
    </w:p>
  </w:footnote>
  <w:footnote w:type="continuationSeparator" w:id="0">
    <w:p w14:paraId="4C6A83B8" w14:textId="77777777" w:rsidR="009747CE" w:rsidRDefault="009747CE" w:rsidP="007474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47499"/>
    <w:rsid w:val="00035235"/>
    <w:rsid w:val="00055314"/>
    <w:rsid w:val="0008650D"/>
    <w:rsid w:val="00100061"/>
    <w:rsid w:val="001152AF"/>
    <w:rsid w:val="001462BB"/>
    <w:rsid w:val="00283A42"/>
    <w:rsid w:val="002B34B8"/>
    <w:rsid w:val="0030585D"/>
    <w:rsid w:val="00310486"/>
    <w:rsid w:val="00313495"/>
    <w:rsid w:val="00314295"/>
    <w:rsid w:val="00355F5D"/>
    <w:rsid w:val="003626C0"/>
    <w:rsid w:val="003A55AE"/>
    <w:rsid w:val="003E4832"/>
    <w:rsid w:val="003F0505"/>
    <w:rsid w:val="00414225"/>
    <w:rsid w:val="00446059"/>
    <w:rsid w:val="004577F2"/>
    <w:rsid w:val="0046168D"/>
    <w:rsid w:val="00465148"/>
    <w:rsid w:val="004901C3"/>
    <w:rsid w:val="00491786"/>
    <w:rsid w:val="004A35FA"/>
    <w:rsid w:val="004B1EFE"/>
    <w:rsid w:val="004B288A"/>
    <w:rsid w:val="004C3A3A"/>
    <w:rsid w:val="004D7E92"/>
    <w:rsid w:val="00521E2C"/>
    <w:rsid w:val="00524C2E"/>
    <w:rsid w:val="005376A7"/>
    <w:rsid w:val="00562446"/>
    <w:rsid w:val="00587712"/>
    <w:rsid w:val="005C5587"/>
    <w:rsid w:val="005C71E6"/>
    <w:rsid w:val="00631028"/>
    <w:rsid w:val="006542C4"/>
    <w:rsid w:val="00697696"/>
    <w:rsid w:val="006A64A7"/>
    <w:rsid w:val="006E3DF3"/>
    <w:rsid w:val="00747499"/>
    <w:rsid w:val="007534F4"/>
    <w:rsid w:val="0078526B"/>
    <w:rsid w:val="007B185D"/>
    <w:rsid w:val="007B4AEC"/>
    <w:rsid w:val="007B67BC"/>
    <w:rsid w:val="008005CA"/>
    <w:rsid w:val="00814B8C"/>
    <w:rsid w:val="008315B8"/>
    <w:rsid w:val="00885350"/>
    <w:rsid w:val="0088606D"/>
    <w:rsid w:val="008F229B"/>
    <w:rsid w:val="0093091E"/>
    <w:rsid w:val="00944017"/>
    <w:rsid w:val="00961580"/>
    <w:rsid w:val="00963779"/>
    <w:rsid w:val="009747CE"/>
    <w:rsid w:val="00A409FC"/>
    <w:rsid w:val="00A618D0"/>
    <w:rsid w:val="00A64B8D"/>
    <w:rsid w:val="00A80A1D"/>
    <w:rsid w:val="00A9403A"/>
    <w:rsid w:val="00AA2CD3"/>
    <w:rsid w:val="00AF7BDB"/>
    <w:rsid w:val="00B47759"/>
    <w:rsid w:val="00B63C08"/>
    <w:rsid w:val="00B76D16"/>
    <w:rsid w:val="00B821DC"/>
    <w:rsid w:val="00BA7345"/>
    <w:rsid w:val="00C17D19"/>
    <w:rsid w:val="00C329F5"/>
    <w:rsid w:val="00C506A9"/>
    <w:rsid w:val="00CA34C3"/>
    <w:rsid w:val="00CA3764"/>
    <w:rsid w:val="00CB36C9"/>
    <w:rsid w:val="00CE4E1B"/>
    <w:rsid w:val="00CF3A99"/>
    <w:rsid w:val="00D10951"/>
    <w:rsid w:val="00D12B45"/>
    <w:rsid w:val="00D13C0D"/>
    <w:rsid w:val="00D22F9A"/>
    <w:rsid w:val="00D25BBF"/>
    <w:rsid w:val="00D54EE9"/>
    <w:rsid w:val="00D73791"/>
    <w:rsid w:val="00E00C5D"/>
    <w:rsid w:val="00E03E1D"/>
    <w:rsid w:val="00E05110"/>
    <w:rsid w:val="00E402F1"/>
    <w:rsid w:val="00E43B7B"/>
    <w:rsid w:val="00E830DB"/>
    <w:rsid w:val="00E94303"/>
    <w:rsid w:val="00ED2736"/>
    <w:rsid w:val="00EF3EE6"/>
    <w:rsid w:val="00F7264B"/>
    <w:rsid w:val="00F92461"/>
    <w:rsid w:val="00FA484C"/>
    <w:rsid w:val="00FA6600"/>
    <w:rsid w:val="00FC75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ED629"/>
  <w15:docId w15:val="{EF3AF006-D7C7-481B-AD6F-F269FBE28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499"/>
    <w:pPr>
      <w:widowControl w:val="0"/>
      <w:jc w:val="both"/>
    </w:pPr>
    <w:rPr>
      <w:rFonts w:ascii="Times New Roman" w:eastAsia="仿宋_GB2312"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74749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rsid w:val="00747499"/>
    <w:rPr>
      <w:sz w:val="18"/>
      <w:szCs w:val="18"/>
    </w:rPr>
  </w:style>
  <w:style w:type="paragraph" w:styleId="a5">
    <w:name w:val="footer"/>
    <w:basedOn w:val="a"/>
    <w:link w:val="a6"/>
    <w:uiPriority w:val="99"/>
    <w:unhideWhenUsed/>
    <w:rsid w:val="0074749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747499"/>
    <w:rPr>
      <w:sz w:val="18"/>
      <w:szCs w:val="18"/>
    </w:rPr>
  </w:style>
  <w:style w:type="paragraph" w:styleId="a7">
    <w:name w:val="Balloon Text"/>
    <w:basedOn w:val="a"/>
    <w:link w:val="a8"/>
    <w:uiPriority w:val="99"/>
    <w:semiHidden/>
    <w:unhideWhenUsed/>
    <w:rsid w:val="00035235"/>
    <w:rPr>
      <w:sz w:val="18"/>
      <w:szCs w:val="18"/>
    </w:rPr>
  </w:style>
  <w:style w:type="character" w:customStyle="1" w:styleId="a8">
    <w:name w:val="批注框文本 字符"/>
    <w:basedOn w:val="a0"/>
    <w:link w:val="a7"/>
    <w:uiPriority w:val="99"/>
    <w:semiHidden/>
    <w:rsid w:val="00035235"/>
    <w:rPr>
      <w:rFonts w:ascii="Times New Roman" w:eastAsia="仿宋_GB2312" w:hAnsi="Times New Roman" w:cs="Times New Roman"/>
      <w:sz w:val="18"/>
      <w:szCs w:val="18"/>
    </w:rPr>
  </w:style>
  <w:style w:type="character" w:styleId="a9">
    <w:name w:val="Hyperlink"/>
    <w:basedOn w:val="a0"/>
    <w:uiPriority w:val="99"/>
    <w:semiHidden/>
    <w:unhideWhenUsed/>
    <w:rsid w:val="00CE4E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388</TotalTime>
  <Pages>4</Pages>
  <Words>619</Words>
  <Characters>3531</Characters>
  <Application>Microsoft Office Word</Application>
  <DocSecurity>0</DocSecurity>
  <Lines>29</Lines>
  <Paragraphs>8</Paragraphs>
  <ScaleCrop>false</ScaleCrop>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bz</dc:creator>
  <cp:keywords/>
  <dc:description/>
  <cp:lastModifiedBy>wxy</cp:lastModifiedBy>
  <cp:revision>62</cp:revision>
  <dcterms:created xsi:type="dcterms:W3CDTF">2018-05-31T09:17:00Z</dcterms:created>
  <dcterms:modified xsi:type="dcterms:W3CDTF">2024-08-12T06:36:00Z</dcterms:modified>
</cp:coreProperties>
</file>